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BDC0E">
      <w:pPr>
        <w:spacing w:line="560" w:lineRule="exact"/>
        <w:rPr>
          <w:rFonts w:eastAsia="方正小标宋简体"/>
          <w:b/>
          <w:color w:val="auto"/>
          <w:sz w:val="44"/>
          <w:szCs w:val="44"/>
        </w:rPr>
      </w:pPr>
      <w:r>
        <w:rPr>
          <w:rFonts w:eastAsia="方正小标宋简体"/>
          <w:b/>
          <w:color w:val="auto"/>
          <w:sz w:val="44"/>
          <w:szCs w:val="44"/>
          <w:u w:val="single"/>
        </w:rPr>
        <w:t xml:space="preserve">  202</w:t>
      </w:r>
      <w:r>
        <w:rPr>
          <w:rFonts w:hint="eastAsia" w:eastAsia="方正小标宋简体"/>
          <w:b/>
          <w:color w:val="auto"/>
          <w:sz w:val="44"/>
          <w:szCs w:val="44"/>
          <w:u w:val="single"/>
          <w:lang w:val="en-US" w:eastAsia="zh-CN"/>
        </w:rPr>
        <w:t>6</w:t>
      </w:r>
      <w:r>
        <w:rPr>
          <w:rFonts w:eastAsia="方正小标宋简体"/>
          <w:b/>
          <w:color w:val="auto"/>
          <w:sz w:val="44"/>
          <w:szCs w:val="44"/>
          <w:u w:val="single"/>
        </w:rPr>
        <w:t xml:space="preserve">  </w:t>
      </w:r>
      <w:r>
        <w:rPr>
          <w:rFonts w:eastAsia="方正小标宋简体"/>
          <w:b/>
          <w:color w:val="auto"/>
          <w:sz w:val="44"/>
          <w:szCs w:val="44"/>
        </w:rPr>
        <w:t>年硕士研究生入学考试自命题科目</w:t>
      </w:r>
    </w:p>
    <w:p w14:paraId="1451C573">
      <w:pPr>
        <w:spacing w:line="560" w:lineRule="exact"/>
        <w:jc w:val="center"/>
        <w:rPr>
          <w:rFonts w:eastAsia="方正小标宋简体"/>
          <w:bCs/>
          <w:color w:val="auto"/>
          <w:sz w:val="44"/>
          <w:szCs w:val="44"/>
        </w:rPr>
      </w:pPr>
      <w:r>
        <w:rPr>
          <w:rFonts w:eastAsia="方正小标宋简体"/>
          <w:b/>
          <w:color w:val="auto"/>
          <w:sz w:val="44"/>
          <w:szCs w:val="44"/>
        </w:rPr>
        <w:t>考试大纲</w:t>
      </w: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2852"/>
      </w:tblGrid>
      <w:tr w14:paraId="0189EA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47646489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阶段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：复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试</w:t>
            </w:r>
          </w:p>
        </w:tc>
        <w:tc>
          <w:tcPr>
            <w:tcW w:w="2852" w:type="dxa"/>
          </w:tcPr>
          <w:p w14:paraId="37ED2860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满分值：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1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00</w:t>
            </w:r>
          </w:p>
        </w:tc>
      </w:tr>
      <w:tr w14:paraId="106AFE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C185518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考试科目：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电路分析基础</w:t>
            </w:r>
          </w:p>
        </w:tc>
        <w:tc>
          <w:tcPr>
            <w:tcW w:w="2852" w:type="dxa"/>
          </w:tcPr>
          <w:p w14:paraId="17BF2D3E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eastAsia="仿宋_GB2312"/>
                <w:bCs/>
                <w:color w:val="auto"/>
                <w:sz w:val="28"/>
                <w:szCs w:val="28"/>
              </w:rPr>
              <w:t>科目代码：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/</w:t>
            </w:r>
          </w:p>
        </w:tc>
      </w:tr>
      <w:tr w14:paraId="61DF73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5670" w:type="dxa"/>
          </w:tcPr>
          <w:p w14:paraId="7E9CC444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方式：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14:paraId="0099EEEA">
            <w:pPr>
              <w:spacing w:after="100" w:afterAutospacing="1"/>
              <w:rPr>
                <w:rFonts w:eastAsia="仿宋_GB2312"/>
                <w:bCs/>
                <w:color w:val="auto"/>
                <w:sz w:val="28"/>
                <w:szCs w:val="28"/>
              </w:rPr>
            </w:pP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color w:val="auto"/>
                <w:sz w:val="28"/>
                <w:szCs w:val="28"/>
              </w:rPr>
              <w:t>时长：</w:t>
            </w:r>
            <w:r>
              <w:rPr>
                <w:rFonts w:hint="eastAsia" w:eastAsia="仿宋_GB2312"/>
                <w:bCs/>
                <w:color w:val="auto"/>
                <w:sz w:val="28"/>
                <w:szCs w:val="28"/>
              </w:rPr>
              <w:t>180分钟</w:t>
            </w:r>
          </w:p>
        </w:tc>
      </w:tr>
    </w:tbl>
    <w:p w14:paraId="4B5474B7">
      <w:pPr>
        <w:rPr>
          <w:rFonts w:eastAsia="黑体"/>
          <w:b/>
          <w:bCs/>
          <w:color w:val="auto"/>
          <w:sz w:val="28"/>
          <w:szCs w:val="28"/>
        </w:rPr>
      </w:pPr>
    </w:p>
    <w:p w14:paraId="1E04BABC">
      <w:pPr>
        <w:rPr>
          <w:rFonts w:eastAsia="黑体"/>
          <w:b/>
          <w:bCs/>
          <w:color w:val="auto"/>
          <w:sz w:val="28"/>
          <w:szCs w:val="28"/>
        </w:rPr>
      </w:pPr>
      <w:r>
        <w:rPr>
          <w:rFonts w:eastAsia="黑体"/>
          <w:b/>
          <w:bCs/>
          <w:color w:val="auto"/>
          <w:sz w:val="28"/>
          <w:szCs w:val="28"/>
        </w:rPr>
        <w:t>一、</w:t>
      </w:r>
      <w:r>
        <w:rPr>
          <w:rFonts w:hint="eastAsia" w:eastAsia="黑体"/>
          <w:b/>
          <w:bCs/>
          <w:color w:val="auto"/>
          <w:sz w:val="28"/>
          <w:szCs w:val="28"/>
        </w:rPr>
        <w:t>科目</w:t>
      </w:r>
      <w:r>
        <w:rPr>
          <w:rFonts w:eastAsia="黑体"/>
          <w:b/>
          <w:bCs/>
          <w:color w:val="auto"/>
          <w:sz w:val="28"/>
          <w:szCs w:val="28"/>
        </w:rPr>
        <w:t>的总体要求</w:t>
      </w:r>
    </w:p>
    <w:p w14:paraId="11902C6C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电路分析基础要求考生全面掌握电路分析基本概念、基本定理和定律，具有灵活运用电路分析理论和方法分析问题和解决问题的能力。</w:t>
      </w:r>
    </w:p>
    <w:p w14:paraId="356E3554">
      <w:pPr>
        <w:rPr>
          <w:rFonts w:eastAsia="黑体"/>
          <w:b/>
          <w:color w:val="auto"/>
          <w:sz w:val="28"/>
          <w:szCs w:val="28"/>
        </w:rPr>
      </w:pPr>
      <w:r>
        <w:rPr>
          <w:rFonts w:eastAsia="黑体"/>
          <w:b/>
          <w:color w:val="auto"/>
          <w:sz w:val="28"/>
          <w:szCs w:val="28"/>
        </w:rPr>
        <w:t>二、</w:t>
      </w:r>
      <w:r>
        <w:rPr>
          <w:rFonts w:hint="eastAsia" w:eastAsia="黑体"/>
          <w:b/>
          <w:color w:val="auto"/>
          <w:sz w:val="28"/>
          <w:szCs w:val="28"/>
        </w:rPr>
        <w:t>考核内容与考核要求</w:t>
      </w:r>
    </w:p>
    <w:p w14:paraId="68E9D9E9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 xml:space="preserve">1、电路的基础知识 </w:t>
      </w:r>
      <w:r>
        <w:rPr>
          <w:rFonts w:eastAsia="仿宋_GB2312"/>
          <w:bCs/>
          <w:color w:val="auto"/>
          <w:sz w:val="28"/>
          <w:szCs w:val="28"/>
        </w:rPr>
        <w:t xml:space="preserve"> 25</w:t>
      </w:r>
      <w:r>
        <w:rPr>
          <w:rFonts w:hint="eastAsia" w:eastAsia="仿宋_GB2312"/>
          <w:bCs/>
          <w:color w:val="auto"/>
          <w:sz w:val="28"/>
          <w:szCs w:val="28"/>
        </w:rPr>
        <w:t>-</w:t>
      </w:r>
      <w:r>
        <w:rPr>
          <w:rFonts w:eastAsia="仿宋_GB2312"/>
          <w:bCs/>
          <w:color w:val="auto"/>
          <w:sz w:val="28"/>
          <w:szCs w:val="28"/>
        </w:rPr>
        <w:t>35</w:t>
      </w:r>
      <w:r>
        <w:rPr>
          <w:rFonts w:hint="eastAsia" w:eastAsia="仿宋_GB2312"/>
          <w:bCs/>
          <w:color w:val="auto"/>
          <w:sz w:val="28"/>
          <w:szCs w:val="28"/>
        </w:rPr>
        <w:t>%</w:t>
      </w:r>
    </w:p>
    <w:p w14:paraId="1B611CBF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①电路模型，电流、电压及其参考方向、关联参考方向，功率的</w:t>
      </w:r>
      <w:r>
        <w:rPr>
          <w:rFonts w:eastAsia="仿宋_GB2312"/>
          <w:bCs/>
          <w:color w:val="auto"/>
          <w:sz w:val="28"/>
          <w:szCs w:val="28"/>
        </w:rPr>
        <w:t>计算</w:t>
      </w:r>
      <w:r>
        <w:rPr>
          <w:rFonts w:hint="eastAsia" w:eastAsia="仿宋_GB2312"/>
          <w:bCs/>
          <w:color w:val="auto"/>
          <w:sz w:val="28"/>
          <w:szCs w:val="28"/>
        </w:rPr>
        <w:t>。</w:t>
      </w:r>
    </w:p>
    <w:p w14:paraId="2712BAA2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②基尔霍夫定律及其扩展形式。</w:t>
      </w:r>
    </w:p>
    <w:p w14:paraId="4C11D819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  <w:lang w:val="en-US" w:eastAsia="zh-CN"/>
        </w:rPr>
        <w:t>③</w:t>
      </w:r>
      <w:r>
        <w:rPr>
          <w:rFonts w:hint="eastAsia" w:eastAsia="仿宋_GB2312"/>
          <w:bCs/>
          <w:color w:val="auto"/>
          <w:sz w:val="28"/>
          <w:szCs w:val="28"/>
        </w:rPr>
        <w:t>线性电阻元件、理想电源、受控源。</w:t>
      </w:r>
    </w:p>
    <w:p w14:paraId="1D557A53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  <w:lang w:val="en-US" w:eastAsia="zh-CN"/>
        </w:rPr>
        <w:t>④</w:t>
      </w:r>
      <w:r>
        <w:rPr>
          <w:rFonts w:hint="eastAsia" w:eastAsia="仿宋_GB2312"/>
          <w:bCs/>
          <w:color w:val="auto"/>
          <w:sz w:val="28"/>
          <w:szCs w:val="28"/>
        </w:rPr>
        <w:t>两类约束与电路方程，电路分析的基本方法，电阻分压电路和分流电路。</w:t>
      </w:r>
    </w:p>
    <w:p w14:paraId="78F88684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 xml:space="preserve">2、电阻电路分析 </w:t>
      </w:r>
      <w:r>
        <w:rPr>
          <w:rFonts w:eastAsia="仿宋_GB2312"/>
          <w:bCs/>
          <w:color w:val="auto"/>
          <w:sz w:val="28"/>
          <w:szCs w:val="28"/>
        </w:rPr>
        <w:t xml:space="preserve"> 30</w:t>
      </w:r>
      <w:r>
        <w:rPr>
          <w:rFonts w:hint="eastAsia" w:eastAsia="仿宋_GB2312"/>
          <w:bCs/>
          <w:color w:val="auto"/>
          <w:sz w:val="28"/>
          <w:szCs w:val="28"/>
        </w:rPr>
        <w:t>-</w:t>
      </w:r>
      <w:r>
        <w:rPr>
          <w:rFonts w:eastAsia="仿宋_GB2312"/>
          <w:bCs/>
          <w:color w:val="auto"/>
          <w:sz w:val="28"/>
          <w:szCs w:val="28"/>
        </w:rPr>
        <w:t>40</w:t>
      </w:r>
      <w:r>
        <w:rPr>
          <w:rFonts w:hint="eastAsia" w:eastAsia="仿宋_GB2312"/>
          <w:bCs/>
          <w:color w:val="auto"/>
          <w:sz w:val="28"/>
          <w:szCs w:val="28"/>
        </w:rPr>
        <w:t>%</w:t>
      </w:r>
    </w:p>
    <w:p w14:paraId="7C621B0C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①网孔分析法，结点分析法，含受控源电路的分析。</w:t>
      </w:r>
    </w:p>
    <w:p w14:paraId="7FC7AE39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②齐次定理与叠加定理。</w:t>
      </w:r>
    </w:p>
    <w:p w14:paraId="5CB5E663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③等效的概念，</w:t>
      </w:r>
      <w:r>
        <w:rPr>
          <w:rFonts w:eastAsia="仿宋_GB2312"/>
          <w:bCs/>
          <w:color w:val="auto"/>
          <w:sz w:val="28"/>
          <w:szCs w:val="28"/>
        </w:rPr>
        <w:t>无源单口网络的等效</w:t>
      </w:r>
      <w:r>
        <w:rPr>
          <w:rFonts w:hint="eastAsia" w:eastAsia="仿宋_GB2312"/>
          <w:bCs/>
          <w:color w:val="auto"/>
          <w:sz w:val="28"/>
          <w:szCs w:val="28"/>
        </w:rPr>
        <w:t>。</w:t>
      </w:r>
    </w:p>
    <w:p w14:paraId="0738D8A6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④含独立源单口网络的等效电路：戴维南等效和诺顿等效电路。</w:t>
      </w:r>
    </w:p>
    <w:p w14:paraId="49A2CEF0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ascii="微软雅黑" w:hAnsi="微软雅黑" w:eastAsia="微软雅黑"/>
          <w:bCs/>
          <w:color w:val="auto"/>
          <w:sz w:val="28"/>
          <w:szCs w:val="28"/>
        </w:rPr>
        <w:t>⑤</w:t>
      </w:r>
      <w:r>
        <w:rPr>
          <w:rFonts w:hint="eastAsia" w:eastAsia="仿宋_GB2312"/>
          <w:bCs/>
          <w:color w:val="auto"/>
          <w:sz w:val="28"/>
          <w:szCs w:val="28"/>
        </w:rPr>
        <w:t>最大功率传输定理。</w:t>
      </w:r>
    </w:p>
    <w:p w14:paraId="2BC2B8DC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 xml:space="preserve">3、动态电路的时域分析 </w:t>
      </w:r>
      <w:r>
        <w:rPr>
          <w:rFonts w:eastAsia="仿宋_GB2312"/>
          <w:bCs/>
          <w:color w:val="auto"/>
          <w:sz w:val="28"/>
          <w:szCs w:val="28"/>
        </w:rPr>
        <w:t xml:space="preserve"> 10</w:t>
      </w:r>
      <w:r>
        <w:rPr>
          <w:rFonts w:hint="eastAsia" w:eastAsia="仿宋_GB2312"/>
          <w:bCs/>
          <w:color w:val="auto"/>
          <w:sz w:val="28"/>
          <w:szCs w:val="28"/>
        </w:rPr>
        <w:t>-</w:t>
      </w:r>
      <w:r>
        <w:rPr>
          <w:rFonts w:eastAsia="仿宋_GB2312"/>
          <w:bCs/>
          <w:color w:val="auto"/>
          <w:sz w:val="28"/>
          <w:szCs w:val="28"/>
        </w:rPr>
        <w:t>15</w:t>
      </w:r>
      <w:r>
        <w:rPr>
          <w:rFonts w:hint="eastAsia" w:eastAsia="仿宋_GB2312"/>
          <w:bCs/>
          <w:color w:val="auto"/>
          <w:sz w:val="28"/>
          <w:szCs w:val="28"/>
        </w:rPr>
        <w:t>%</w:t>
      </w:r>
    </w:p>
    <w:p w14:paraId="764E2CC7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①动态</w:t>
      </w:r>
      <w:r>
        <w:rPr>
          <w:rFonts w:eastAsia="仿宋_GB2312"/>
          <w:bCs/>
          <w:color w:val="auto"/>
          <w:sz w:val="28"/>
          <w:szCs w:val="28"/>
        </w:rPr>
        <w:t>元件(</w:t>
      </w:r>
      <w:r>
        <w:rPr>
          <w:rFonts w:hint="eastAsia" w:eastAsia="仿宋_GB2312"/>
          <w:bCs/>
          <w:color w:val="auto"/>
          <w:sz w:val="28"/>
          <w:szCs w:val="28"/>
        </w:rPr>
        <w:t>电容与电感)的</w:t>
      </w:r>
      <w:r>
        <w:rPr>
          <w:rFonts w:eastAsia="仿宋_GB2312"/>
          <w:bCs/>
          <w:color w:val="auto"/>
          <w:sz w:val="28"/>
          <w:szCs w:val="28"/>
        </w:rPr>
        <w:t>性质</w:t>
      </w:r>
      <w:r>
        <w:rPr>
          <w:rFonts w:hint="eastAsia" w:eastAsia="仿宋_GB2312"/>
          <w:bCs/>
          <w:color w:val="auto"/>
          <w:sz w:val="28"/>
          <w:szCs w:val="28"/>
        </w:rPr>
        <w:t>，电容与电感储能的计算，一阶动态电路微分方程的建立，电路初始值的计算。</w:t>
      </w:r>
    </w:p>
    <w:p w14:paraId="7A8C9FD8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②一阶电路的零输入响应，零状态响应，全响应。三要素法求解一阶电路的响应。</w:t>
      </w:r>
    </w:p>
    <w:p w14:paraId="290197C3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 xml:space="preserve">4、正弦稳态电路的分析 </w:t>
      </w:r>
      <w:r>
        <w:rPr>
          <w:rFonts w:eastAsia="仿宋_GB2312"/>
          <w:bCs/>
          <w:color w:val="auto"/>
          <w:sz w:val="28"/>
          <w:szCs w:val="28"/>
        </w:rPr>
        <w:t xml:space="preserve"> 15</w:t>
      </w:r>
      <w:r>
        <w:rPr>
          <w:rFonts w:hint="eastAsia" w:eastAsia="仿宋_GB2312"/>
          <w:bCs/>
          <w:color w:val="auto"/>
          <w:sz w:val="28"/>
          <w:szCs w:val="28"/>
        </w:rPr>
        <w:t>-</w:t>
      </w:r>
      <w:r>
        <w:rPr>
          <w:rFonts w:eastAsia="仿宋_GB2312"/>
          <w:bCs/>
          <w:color w:val="auto"/>
          <w:sz w:val="28"/>
          <w:szCs w:val="28"/>
        </w:rPr>
        <w:t>20</w:t>
      </w:r>
      <w:r>
        <w:rPr>
          <w:rFonts w:hint="eastAsia" w:eastAsia="仿宋_GB2312"/>
          <w:bCs/>
          <w:color w:val="auto"/>
          <w:sz w:val="28"/>
          <w:szCs w:val="28"/>
        </w:rPr>
        <w:t>%</w:t>
      </w:r>
    </w:p>
    <w:p w14:paraId="757E0BDF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①正弦</w:t>
      </w:r>
      <w:r>
        <w:rPr>
          <w:rFonts w:eastAsia="仿宋_GB2312"/>
          <w:bCs/>
          <w:color w:val="auto"/>
          <w:sz w:val="28"/>
          <w:szCs w:val="28"/>
        </w:rPr>
        <w:t>量的三要素</w:t>
      </w:r>
      <w:r>
        <w:rPr>
          <w:rFonts w:hint="eastAsia" w:eastAsia="仿宋_GB2312"/>
          <w:bCs/>
          <w:color w:val="auto"/>
          <w:sz w:val="28"/>
          <w:szCs w:val="28"/>
        </w:rPr>
        <w:t>，正弦电压和电流的相量表示。正弦量和相量的相互转换。</w:t>
      </w:r>
    </w:p>
    <w:p w14:paraId="61ACEB4A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②R、L、C元件电压电流关系的相量形式。阻抗和导纳的定义、相量形式的基尔霍夫定律。</w:t>
      </w:r>
    </w:p>
    <w:p w14:paraId="2FF041F7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③一般正弦稳态电路分析-相量</w:t>
      </w:r>
      <w:r>
        <w:rPr>
          <w:rFonts w:eastAsia="仿宋_GB2312"/>
          <w:bCs/>
          <w:color w:val="auto"/>
          <w:sz w:val="28"/>
          <w:szCs w:val="28"/>
        </w:rPr>
        <w:t>分析法</w:t>
      </w:r>
      <w:r>
        <w:rPr>
          <w:rFonts w:hint="eastAsia" w:eastAsia="仿宋_GB2312"/>
          <w:bCs/>
          <w:color w:val="auto"/>
          <w:sz w:val="28"/>
          <w:szCs w:val="28"/>
        </w:rPr>
        <w:t>：相量模型及其等效、正弦</w:t>
      </w:r>
      <w:r>
        <w:rPr>
          <w:rFonts w:eastAsia="仿宋_GB2312"/>
          <w:bCs/>
          <w:color w:val="auto"/>
          <w:sz w:val="28"/>
          <w:szCs w:val="28"/>
        </w:rPr>
        <w:t>稳态电路的功率</w:t>
      </w:r>
      <w:r>
        <w:rPr>
          <w:rFonts w:hint="eastAsia" w:eastAsia="仿宋_GB2312"/>
          <w:bCs/>
          <w:color w:val="auto"/>
          <w:sz w:val="28"/>
          <w:szCs w:val="28"/>
        </w:rPr>
        <w:t>、</w:t>
      </w:r>
      <w:r>
        <w:rPr>
          <w:rFonts w:eastAsia="仿宋_GB2312"/>
          <w:bCs/>
          <w:color w:val="auto"/>
          <w:sz w:val="28"/>
          <w:szCs w:val="28"/>
        </w:rPr>
        <w:t>最大功率传输定理</w:t>
      </w:r>
      <w:r>
        <w:rPr>
          <w:rFonts w:hint="eastAsia" w:eastAsia="仿宋_GB2312"/>
          <w:bCs/>
          <w:color w:val="auto"/>
          <w:sz w:val="28"/>
          <w:szCs w:val="28"/>
        </w:rPr>
        <w:t>。</w:t>
      </w:r>
    </w:p>
    <w:p w14:paraId="547D8555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④多频正弦电路频率响应：网络函数，RC电路的频率特性。</w:t>
      </w:r>
    </w:p>
    <w:p w14:paraId="22FD7357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⑤RLC串联谐振电路分析：谐振的概念及产生谐振的条件，品质因素，通频带，带通滤波特性。</w:t>
      </w:r>
    </w:p>
    <w:p w14:paraId="485F7EE7">
      <w:pPr>
        <w:ind w:firstLine="560" w:firstLineChars="200"/>
        <w:rPr>
          <w:rFonts w:eastAsia="仿宋_GB2312"/>
          <w:bCs/>
          <w:color w:val="auto"/>
          <w:sz w:val="28"/>
          <w:szCs w:val="28"/>
        </w:rPr>
      </w:pPr>
      <w:r>
        <w:rPr>
          <w:rFonts w:hint="eastAsia" w:eastAsia="仿宋_GB2312"/>
          <w:bCs/>
          <w:color w:val="auto"/>
          <w:sz w:val="28"/>
          <w:szCs w:val="28"/>
        </w:rPr>
        <w:t>⑥耦合</w:t>
      </w:r>
      <w:r>
        <w:rPr>
          <w:rFonts w:eastAsia="仿宋_GB2312"/>
          <w:bCs/>
          <w:color w:val="auto"/>
          <w:sz w:val="28"/>
          <w:szCs w:val="28"/>
        </w:rPr>
        <w:t>电感元件的</w:t>
      </w:r>
      <w:r>
        <w:rPr>
          <w:rFonts w:hint="eastAsia" w:eastAsia="仿宋_GB2312"/>
          <w:bCs/>
          <w:color w:val="auto"/>
          <w:sz w:val="28"/>
          <w:szCs w:val="28"/>
        </w:rPr>
        <w:t>同名端</w:t>
      </w:r>
      <w:r>
        <w:rPr>
          <w:rFonts w:eastAsia="仿宋_GB2312"/>
          <w:bCs/>
          <w:color w:val="auto"/>
          <w:sz w:val="28"/>
          <w:szCs w:val="28"/>
        </w:rPr>
        <w:t>、电压电流关系</w:t>
      </w:r>
      <w:r>
        <w:rPr>
          <w:rFonts w:hint="eastAsia" w:eastAsia="仿宋_GB2312"/>
          <w:bCs/>
          <w:color w:val="auto"/>
          <w:sz w:val="28"/>
          <w:szCs w:val="28"/>
        </w:rPr>
        <w:t>及其</w:t>
      </w:r>
      <w:r>
        <w:rPr>
          <w:rFonts w:eastAsia="仿宋_GB2312"/>
          <w:bCs/>
          <w:color w:val="auto"/>
          <w:sz w:val="28"/>
          <w:szCs w:val="28"/>
        </w:rPr>
        <w:t>去耦等效</w:t>
      </w:r>
      <w:r>
        <w:rPr>
          <w:rFonts w:hint="eastAsia" w:eastAsia="仿宋_GB2312"/>
          <w:bCs/>
          <w:color w:val="auto"/>
          <w:sz w:val="28"/>
          <w:szCs w:val="28"/>
        </w:rPr>
        <w:t>。理想变压器的电压电流关系及阻抗变换性质。</w:t>
      </w:r>
    </w:p>
    <w:p w14:paraId="1C7ED4AD">
      <w:pPr>
        <w:pStyle w:val="3"/>
        <w:spacing w:line="240" w:lineRule="auto"/>
        <w:rPr>
          <w:rFonts w:eastAsia="黑体"/>
          <w:b/>
          <w:color w:val="auto"/>
          <w:sz w:val="28"/>
          <w:szCs w:val="28"/>
        </w:rPr>
      </w:pPr>
      <w:r>
        <w:rPr>
          <w:rFonts w:eastAsia="黑体"/>
          <w:b/>
          <w:color w:val="auto"/>
          <w:sz w:val="28"/>
          <w:szCs w:val="28"/>
        </w:rPr>
        <w:t>三、题型</w:t>
      </w:r>
      <w:r>
        <w:rPr>
          <w:rFonts w:hint="eastAsia" w:eastAsia="黑体"/>
          <w:b/>
          <w:color w:val="auto"/>
          <w:sz w:val="28"/>
          <w:szCs w:val="28"/>
        </w:rPr>
        <w:t>结构</w:t>
      </w:r>
    </w:p>
    <w:p w14:paraId="6EDDE89D">
      <w:pPr>
        <w:ind w:firstLine="560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填空题</w:t>
      </w:r>
      <w:r>
        <w:rPr>
          <w:rFonts w:eastAsia="仿宋_GB2312"/>
          <w:color w:val="auto"/>
          <w:sz w:val="28"/>
          <w:szCs w:val="28"/>
        </w:rPr>
        <w:t>、选择题、</w:t>
      </w:r>
      <w:r>
        <w:rPr>
          <w:rFonts w:hint="eastAsia" w:eastAsia="仿宋_GB2312"/>
          <w:color w:val="auto"/>
          <w:sz w:val="28"/>
          <w:szCs w:val="28"/>
        </w:rPr>
        <w:t>判断题、简答题、分析</w:t>
      </w:r>
      <w:r>
        <w:rPr>
          <w:rFonts w:eastAsia="仿宋_GB2312"/>
          <w:color w:val="auto"/>
          <w:sz w:val="28"/>
          <w:szCs w:val="28"/>
        </w:rPr>
        <w:t>计算题</w:t>
      </w:r>
      <w:r>
        <w:rPr>
          <w:rFonts w:hint="eastAsia" w:eastAsia="仿宋_GB2312"/>
          <w:color w:val="auto"/>
          <w:sz w:val="28"/>
          <w:szCs w:val="28"/>
        </w:rPr>
        <w:t>、工程应用题</w:t>
      </w:r>
      <w:r>
        <w:rPr>
          <w:rFonts w:eastAsia="仿宋_GB2312"/>
          <w:color w:val="auto"/>
          <w:sz w:val="28"/>
          <w:szCs w:val="28"/>
        </w:rPr>
        <w:t>等。</w:t>
      </w:r>
    </w:p>
    <w:p w14:paraId="4DAD5343">
      <w:pPr>
        <w:pStyle w:val="3"/>
        <w:spacing w:line="240" w:lineRule="auto"/>
        <w:rPr>
          <w:rFonts w:eastAsia="黑体"/>
          <w:b/>
          <w:color w:val="auto"/>
          <w:sz w:val="28"/>
          <w:szCs w:val="28"/>
        </w:rPr>
      </w:pPr>
      <w:r>
        <w:rPr>
          <w:rFonts w:eastAsia="黑体"/>
          <w:b/>
          <w:color w:val="auto"/>
          <w:sz w:val="28"/>
          <w:szCs w:val="28"/>
        </w:rPr>
        <w:t>四、</w:t>
      </w:r>
      <w:r>
        <w:rPr>
          <w:rFonts w:hint="eastAsia" w:eastAsia="黑体"/>
          <w:b/>
          <w:color w:val="auto"/>
          <w:sz w:val="28"/>
          <w:szCs w:val="28"/>
        </w:rPr>
        <w:t>参考书目</w:t>
      </w:r>
    </w:p>
    <w:p w14:paraId="7CD550D6">
      <w:pPr>
        <w:ind w:firstLine="560" w:firstLineChars="200"/>
        <w:rPr>
          <w:rFonts w:eastAsia="仿宋_GB2312"/>
          <w:color w:val="auto"/>
          <w:sz w:val="28"/>
          <w:szCs w:val="28"/>
        </w:rPr>
      </w:pPr>
      <w:r>
        <w:rPr>
          <w:rFonts w:hint="eastAsia" w:eastAsia="仿宋_GB2312"/>
          <w:color w:val="auto"/>
          <w:sz w:val="28"/>
          <w:szCs w:val="28"/>
        </w:rPr>
        <w:t>《电路分析基础》 第二版 巨辉等编著 高等教育出版社 20</w:t>
      </w:r>
      <w:r>
        <w:rPr>
          <w:rFonts w:eastAsia="仿宋_GB2312"/>
          <w:color w:val="auto"/>
          <w:sz w:val="28"/>
          <w:szCs w:val="28"/>
        </w:rPr>
        <w:t>18</w:t>
      </w:r>
      <w:r>
        <w:rPr>
          <w:rFonts w:hint="eastAsia" w:eastAsia="仿宋_GB2312"/>
          <w:color w:val="auto"/>
          <w:sz w:val="28"/>
          <w:szCs w:val="28"/>
        </w:rPr>
        <w:t>年</w:t>
      </w:r>
      <w:r>
        <w:rPr>
          <w:rFonts w:eastAsia="仿宋_GB2312"/>
          <w:color w:val="auto"/>
          <w:sz w:val="28"/>
          <w:szCs w:val="28"/>
        </w:rPr>
        <w:t>7</w:t>
      </w:r>
      <w:r>
        <w:rPr>
          <w:rFonts w:hint="eastAsia" w:eastAsia="仿宋_GB2312"/>
          <w:color w:val="auto"/>
          <w:sz w:val="28"/>
          <w:szCs w:val="28"/>
        </w:rPr>
        <w:t>月。</w:t>
      </w:r>
    </w:p>
    <w:p w14:paraId="1F9E09D7">
      <w:pPr>
        <w:pStyle w:val="3"/>
        <w:spacing w:line="240" w:lineRule="auto"/>
        <w:rPr>
          <w:rFonts w:eastAsia="黑体"/>
          <w:b/>
          <w:color w:val="auto"/>
          <w:sz w:val="28"/>
          <w:szCs w:val="28"/>
        </w:rPr>
      </w:pPr>
      <w:r>
        <w:rPr>
          <w:rFonts w:hint="eastAsia" w:eastAsia="黑体"/>
          <w:b/>
          <w:color w:val="auto"/>
          <w:sz w:val="28"/>
          <w:szCs w:val="28"/>
        </w:rPr>
        <w:t>五</w:t>
      </w:r>
      <w:r>
        <w:rPr>
          <w:rFonts w:eastAsia="黑体"/>
          <w:b/>
          <w:color w:val="auto"/>
          <w:sz w:val="28"/>
          <w:szCs w:val="28"/>
        </w:rPr>
        <w:t>、</w:t>
      </w:r>
      <w:r>
        <w:rPr>
          <w:rFonts w:hint="eastAsia" w:eastAsia="黑体"/>
          <w:b/>
          <w:color w:val="auto"/>
          <w:sz w:val="28"/>
          <w:szCs w:val="28"/>
        </w:rPr>
        <w:t>其它说明</w:t>
      </w:r>
    </w:p>
    <w:p w14:paraId="5A573E26">
      <w:pPr>
        <w:ind w:firstLine="560" w:firstLineChars="200"/>
        <w:rPr>
          <w:rFonts w:hint="eastAsia" w:eastAsia="仿宋_GB2312"/>
          <w:color w:val="auto"/>
          <w:sz w:val="28"/>
          <w:szCs w:val="28"/>
        </w:rPr>
      </w:pPr>
      <w:bookmarkStart w:id="0" w:name="_GoBack"/>
      <w:r>
        <w:rPr>
          <w:rFonts w:hint="eastAsia" w:eastAsia="仿宋_GB2312"/>
          <w:color w:val="auto"/>
          <w:sz w:val="28"/>
          <w:szCs w:val="28"/>
          <w:lang w:val="en-US" w:eastAsia="zh-CN"/>
        </w:rPr>
        <w:t>（1）</w:t>
      </w:r>
      <w:r>
        <w:rPr>
          <w:rFonts w:hint="eastAsia" w:eastAsia="仿宋_GB2312"/>
          <w:color w:val="auto"/>
          <w:sz w:val="28"/>
          <w:szCs w:val="28"/>
        </w:rPr>
        <w:t>可使用无存储功能、通信功能的计算器。</w:t>
      </w:r>
    </w:p>
    <w:p w14:paraId="590983DA">
      <w:pPr>
        <w:ind w:firstLine="560" w:firstLineChars="200"/>
        <w:rPr>
          <w:rFonts w:hint="eastAsia" w:eastAsia="仿宋_GB2312"/>
          <w:color w:val="auto"/>
          <w:sz w:val="28"/>
          <w:szCs w:val="28"/>
          <w:lang w:val="en-US" w:eastAsia="zh-CN"/>
        </w:rPr>
      </w:pPr>
      <w:r>
        <w:rPr>
          <w:rFonts w:hint="eastAsia" w:eastAsia="仿宋_GB2312"/>
          <w:sz w:val="28"/>
          <w:szCs w:val="28"/>
          <w:lang w:eastAsia="zh-CN"/>
        </w:rPr>
        <w:t>（</w:t>
      </w:r>
      <w:r>
        <w:rPr>
          <w:rFonts w:hint="eastAsia" w:eastAsia="仿宋_GB2312"/>
          <w:sz w:val="28"/>
          <w:szCs w:val="28"/>
          <w:lang w:val="en-US" w:eastAsia="zh-CN"/>
        </w:rPr>
        <w:t>2</w:t>
      </w:r>
      <w:r>
        <w:rPr>
          <w:rFonts w:hint="eastAsia" w:eastAsia="仿宋_GB2312"/>
          <w:sz w:val="28"/>
          <w:szCs w:val="28"/>
          <w:lang w:eastAsia="zh-CN"/>
        </w:rPr>
        <w:t>）</w:t>
      </w:r>
      <w:r>
        <w:rPr>
          <w:rFonts w:eastAsia="仿宋_GB2312"/>
          <w:sz w:val="28"/>
          <w:szCs w:val="28"/>
        </w:rPr>
        <w:t>具体考试时间以《准考证》为准</w:t>
      </w:r>
      <w:r>
        <w:rPr>
          <w:rFonts w:hint="eastAsia" w:eastAsia="仿宋_GB2312"/>
          <w:sz w:val="28"/>
          <w:szCs w:val="28"/>
          <w:lang w:eastAsia="zh-CN"/>
        </w:rPr>
        <w:t>。</w:t>
      </w:r>
    </w:p>
    <w:bookmarkEnd w:id="0"/>
    <w:sectPr>
      <w:pgSz w:w="11906" w:h="16838"/>
      <w:pgMar w:top="1440" w:right="1644" w:bottom="1560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M1YzUxYTU1ZGE0MDNhNzAzNmNhY2IwNmI0ZDU0ZDAifQ=="/>
  </w:docVars>
  <w:rsids>
    <w:rsidRoot w:val="74F15FAE"/>
    <w:rsid w:val="00064AE7"/>
    <w:rsid w:val="00091E0A"/>
    <w:rsid w:val="000D00DF"/>
    <w:rsid w:val="000D6119"/>
    <w:rsid w:val="000E6C6C"/>
    <w:rsid w:val="00132344"/>
    <w:rsid w:val="0013775B"/>
    <w:rsid w:val="00152DB7"/>
    <w:rsid w:val="00156B3F"/>
    <w:rsid w:val="001A7F15"/>
    <w:rsid w:val="001F386B"/>
    <w:rsid w:val="00241DC1"/>
    <w:rsid w:val="002442E1"/>
    <w:rsid w:val="00277B93"/>
    <w:rsid w:val="0028631F"/>
    <w:rsid w:val="002866AA"/>
    <w:rsid w:val="002B7065"/>
    <w:rsid w:val="003755CF"/>
    <w:rsid w:val="00393679"/>
    <w:rsid w:val="003E7FF0"/>
    <w:rsid w:val="0040194F"/>
    <w:rsid w:val="00402E46"/>
    <w:rsid w:val="00473AE4"/>
    <w:rsid w:val="00515BE6"/>
    <w:rsid w:val="00547A46"/>
    <w:rsid w:val="00577507"/>
    <w:rsid w:val="00680900"/>
    <w:rsid w:val="00682059"/>
    <w:rsid w:val="006B17A1"/>
    <w:rsid w:val="00733D9A"/>
    <w:rsid w:val="007432A9"/>
    <w:rsid w:val="00787F49"/>
    <w:rsid w:val="007D1543"/>
    <w:rsid w:val="0081565E"/>
    <w:rsid w:val="00825C58"/>
    <w:rsid w:val="00831893"/>
    <w:rsid w:val="009659BB"/>
    <w:rsid w:val="009A0EB0"/>
    <w:rsid w:val="00A45F2B"/>
    <w:rsid w:val="00A5721B"/>
    <w:rsid w:val="00B353DC"/>
    <w:rsid w:val="00B370ED"/>
    <w:rsid w:val="00B868D8"/>
    <w:rsid w:val="00BC756C"/>
    <w:rsid w:val="00BE5669"/>
    <w:rsid w:val="00C50EF5"/>
    <w:rsid w:val="00CB309D"/>
    <w:rsid w:val="00CE413B"/>
    <w:rsid w:val="00CF631A"/>
    <w:rsid w:val="00EC06CC"/>
    <w:rsid w:val="00F42404"/>
    <w:rsid w:val="00F53102"/>
    <w:rsid w:val="00FA0757"/>
    <w:rsid w:val="11B42827"/>
    <w:rsid w:val="3F255478"/>
    <w:rsid w:val="474E0EB4"/>
    <w:rsid w:val="63FC1162"/>
    <w:rsid w:val="650E7F6B"/>
    <w:rsid w:val="66806DCA"/>
    <w:rsid w:val="74F1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qFormat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line="360" w:lineRule="auto"/>
    </w:pPr>
    <w:rPr>
      <w:sz w:val="24"/>
      <w:szCs w:val="20"/>
    </w:rPr>
  </w:style>
  <w:style w:type="paragraph" w:styleId="4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5">
    <w:name w:val="annotation subject"/>
    <w:basedOn w:val="2"/>
    <w:next w:val="2"/>
    <w:link w:val="11"/>
    <w:semiHidden/>
    <w:unhideWhenUsed/>
    <w:qFormat/>
    <w:uiPriority w:val="0"/>
    <w:rPr>
      <w:b/>
      <w:bCs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0">
    <w:name w:val="批注文字 字符"/>
    <w:basedOn w:val="7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1">
    <w:name w:val="批注主题 字符"/>
    <w:basedOn w:val="10"/>
    <w:link w:val="5"/>
    <w:semiHidden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2">
    <w:name w:val="批注框文本 字符"/>
    <w:basedOn w:val="7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938E5-6A2B-4A9F-84E1-11B347220E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786</Words>
  <Characters>819</Characters>
  <Lines>6</Lines>
  <Paragraphs>1</Paragraphs>
  <TotalTime>0</TotalTime>
  <ScaleCrop>false</ScaleCrop>
  <LinksUpToDate>false</LinksUpToDate>
  <CharactersWithSpaces>835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2024-10-17T03:57:00Z</dcterms:created>
  <dc:creator>珂</dc:creator>
  <cp:lastModifiedBy>蒜皮儿</cp:lastModifiedBy>
  <cp:lastPrinted>2025-10-20T07:31:55Z</cp:lastPrinted>
  <dcterms:modified xsi:type="dcterms:W3CDTF">2025-10-20T07:32:22Z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60BB56009B24459BA31F3678373F91B9_13</vt:lpwstr>
  </property>
</Properties>
</file>