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CD67C">
      <w:pPr>
        <w:spacing w:line="560" w:lineRule="exact"/>
        <w:jc w:val="center"/>
        <w:rPr>
          <w:rFonts w:ascii="华文中宋" w:hAnsi="华文中宋" w:eastAsia="华文中宋" w:cs="华文中宋"/>
          <w:b/>
          <w:sz w:val="44"/>
          <w:szCs w:val="44"/>
        </w:rPr>
      </w:pPr>
      <w:bookmarkStart w:id="0" w:name="_GoBack"/>
      <w:r>
        <w:rPr>
          <w:rFonts w:hint="eastAsia" w:ascii="华文中宋" w:hAnsi="华文中宋" w:eastAsia="华文中宋" w:cs="华文中宋"/>
          <w:b/>
          <w:sz w:val="44"/>
          <w:szCs w:val="44"/>
        </w:rPr>
        <w:t>202</w:t>
      </w:r>
      <w:r>
        <w:rPr>
          <w:rFonts w:hint="eastAsia" w:ascii="华文中宋" w:hAnsi="华文中宋" w:eastAsia="华文中宋" w:cs="华文中宋"/>
          <w:b/>
          <w:sz w:val="44"/>
          <w:szCs w:val="44"/>
          <w:lang w:val="en-US" w:eastAsia="zh-CN"/>
        </w:rPr>
        <w:t>6</w:t>
      </w:r>
      <w:r>
        <w:rPr>
          <w:rFonts w:hint="eastAsia" w:ascii="华文中宋" w:hAnsi="华文中宋" w:eastAsia="华文中宋" w:cs="华文中宋"/>
          <w:b/>
          <w:sz w:val="44"/>
          <w:szCs w:val="44"/>
        </w:rPr>
        <w:t>年硕士研究生入学考试自命题科目</w:t>
      </w:r>
    </w:p>
    <w:bookmarkEnd w:id="0"/>
    <w:p w14:paraId="15610519"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sz w:val="44"/>
          <w:szCs w:val="44"/>
        </w:rPr>
        <w:t>考试大纲</w:t>
      </w:r>
    </w:p>
    <w:tbl>
      <w:tblPr>
        <w:tblStyle w:val="6"/>
        <w:tblW w:w="85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0"/>
        <w:gridCol w:w="2852"/>
      </w:tblGrid>
      <w:tr w14:paraId="64226E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3ED0F750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阶段</w:t>
            </w:r>
            <w:r>
              <w:rPr>
                <w:rFonts w:hint="eastAsia" w:eastAsia="仿宋_GB2312"/>
                <w:bCs/>
                <w:sz w:val="28"/>
                <w:szCs w:val="28"/>
              </w:rPr>
              <w:t>：复</w:t>
            </w:r>
            <w:r>
              <w:rPr>
                <w:rFonts w:eastAsia="仿宋_GB2312"/>
                <w:bCs/>
                <w:sz w:val="28"/>
                <w:szCs w:val="28"/>
              </w:rPr>
              <w:t>试</w:t>
            </w:r>
          </w:p>
        </w:tc>
        <w:tc>
          <w:tcPr>
            <w:tcW w:w="2852" w:type="dxa"/>
          </w:tcPr>
          <w:p w14:paraId="2BD7C3DD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科目</w:t>
            </w:r>
            <w:r>
              <w:rPr>
                <w:rFonts w:eastAsia="仿宋_GB2312"/>
                <w:bCs/>
                <w:sz w:val="28"/>
                <w:szCs w:val="28"/>
              </w:rPr>
              <w:t>满分值：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1</w:t>
            </w:r>
            <w:r>
              <w:rPr>
                <w:rFonts w:eastAsia="仿宋_GB2312"/>
                <w:bCs/>
                <w:sz w:val="28"/>
                <w:szCs w:val="28"/>
              </w:rPr>
              <w:t>00</w:t>
            </w:r>
          </w:p>
        </w:tc>
      </w:tr>
      <w:tr w14:paraId="5415F3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47CC8946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考试科目：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模拟电子线路一</w:t>
            </w:r>
          </w:p>
        </w:tc>
        <w:tc>
          <w:tcPr>
            <w:tcW w:w="2852" w:type="dxa"/>
          </w:tcPr>
          <w:p w14:paraId="06593E16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科目代码：</w:t>
            </w:r>
          </w:p>
        </w:tc>
      </w:tr>
      <w:tr w14:paraId="729B91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3143D4D4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方式：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闭卷</w:t>
            </w:r>
            <w:r>
              <w:rPr>
                <w:rFonts w:eastAsia="仿宋_GB2312"/>
                <w:bCs/>
                <w:sz w:val="28"/>
                <w:szCs w:val="28"/>
              </w:rPr>
              <w:t>笔试</w:t>
            </w:r>
          </w:p>
        </w:tc>
        <w:tc>
          <w:tcPr>
            <w:tcW w:w="2852" w:type="dxa"/>
          </w:tcPr>
          <w:p w14:paraId="54546E8D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时长：180</w:t>
            </w:r>
            <w:r>
              <w:rPr>
                <w:rFonts w:hint="eastAsia" w:eastAsia="仿宋_GB2312"/>
                <w:bCs/>
                <w:sz w:val="28"/>
                <w:szCs w:val="28"/>
              </w:rPr>
              <w:t>分钟</w:t>
            </w:r>
          </w:p>
        </w:tc>
      </w:tr>
    </w:tbl>
    <w:p w14:paraId="400652C0">
      <w:pPr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一、</w:t>
      </w:r>
      <w:r>
        <w:rPr>
          <w:rFonts w:hint="eastAsia" w:eastAsia="黑体"/>
          <w:b/>
          <w:bCs/>
          <w:sz w:val="28"/>
          <w:szCs w:val="28"/>
        </w:rPr>
        <w:t>科目</w:t>
      </w:r>
      <w:r>
        <w:rPr>
          <w:rFonts w:eastAsia="黑体"/>
          <w:b/>
          <w:bCs/>
          <w:sz w:val="28"/>
          <w:szCs w:val="28"/>
        </w:rPr>
        <w:t>的总体要求</w:t>
      </w:r>
    </w:p>
    <w:p w14:paraId="7BB8360D">
      <w:pPr>
        <w:spacing w:line="276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考生应掌握模拟电子线路的基本概念、基本原理、基本电路、基本分析方法，掌握分立器件与集成运放的特性、应用和计算方法，具有分析基本电子线路和由集成运放构成的应用电路的能力。</w:t>
      </w:r>
    </w:p>
    <w:p w14:paraId="73967410">
      <w:pPr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二、</w:t>
      </w:r>
      <w:r>
        <w:rPr>
          <w:rFonts w:hint="eastAsia" w:eastAsia="黑体"/>
          <w:b/>
          <w:sz w:val="28"/>
          <w:szCs w:val="28"/>
        </w:rPr>
        <w:t>考核内容与考核要求</w:t>
      </w:r>
    </w:p>
    <w:p w14:paraId="754B0F3F">
      <w:pPr>
        <w:spacing w:line="360" w:lineRule="auto"/>
        <w:ind w:firstLine="422" w:firstLineChars="150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1、半导体器件（5%-15%）</w:t>
      </w:r>
    </w:p>
    <w:p w14:paraId="4C33A469">
      <w:pPr>
        <w:spacing w:line="360" w:lineRule="auto"/>
        <w:ind w:firstLine="420" w:firstLineChars="1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（1）</w:t>
      </w:r>
      <w:r>
        <w:rPr>
          <w:rFonts w:eastAsia="仿宋_GB2312"/>
          <w:sz w:val="28"/>
          <w:szCs w:val="28"/>
        </w:rPr>
        <w:t>PN</w:t>
      </w:r>
      <w:r>
        <w:rPr>
          <w:rFonts w:hint="eastAsia" w:ascii="仿宋_GB2312" w:eastAsia="仿宋_GB2312"/>
          <w:sz w:val="28"/>
          <w:szCs w:val="28"/>
        </w:rPr>
        <w:t>结的单向导电性。</w:t>
      </w:r>
    </w:p>
    <w:p w14:paraId="263D9360">
      <w:pPr>
        <w:spacing w:line="360" w:lineRule="auto"/>
        <w:ind w:firstLine="420" w:firstLineChars="1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（2）二极管和三极管的基本构造、工</w:t>
      </w:r>
      <w:r>
        <w:rPr>
          <w:rFonts w:ascii="仿宋_GB2312" w:eastAsia="仿宋_GB2312"/>
          <w:sz w:val="28"/>
          <w:szCs w:val="28"/>
        </w:rPr>
        <w:t>作原理</w:t>
      </w:r>
      <w:r>
        <w:rPr>
          <w:rFonts w:hint="eastAsia" w:ascii="仿宋_GB2312" w:eastAsia="仿宋_GB2312"/>
          <w:sz w:val="28"/>
          <w:szCs w:val="28"/>
        </w:rPr>
        <w:t>、</w:t>
      </w:r>
      <w:r>
        <w:rPr>
          <w:rFonts w:ascii="仿宋_GB2312" w:eastAsia="仿宋_GB2312"/>
          <w:sz w:val="28"/>
          <w:szCs w:val="28"/>
        </w:rPr>
        <w:t>特性曲线</w:t>
      </w:r>
      <w:r>
        <w:rPr>
          <w:rFonts w:hint="eastAsia" w:ascii="仿宋_GB2312" w:eastAsia="仿宋_GB2312"/>
          <w:sz w:val="28"/>
          <w:szCs w:val="28"/>
        </w:rPr>
        <w:t>及</w:t>
      </w:r>
      <w:r>
        <w:rPr>
          <w:rFonts w:ascii="仿宋_GB2312" w:eastAsia="仿宋_GB2312"/>
          <w:sz w:val="28"/>
          <w:szCs w:val="28"/>
        </w:rPr>
        <w:t>主要参数的意义</w:t>
      </w:r>
      <w:r>
        <w:rPr>
          <w:rFonts w:hint="eastAsia" w:ascii="仿宋_GB2312" w:eastAsia="仿宋_GB2312"/>
          <w:sz w:val="28"/>
          <w:szCs w:val="28"/>
        </w:rPr>
        <w:t>。</w:t>
      </w:r>
    </w:p>
    <w:p w14:paraId="0000C672">
      <w:pPr>
        <w:spacing w:line="360" w:lineRule="auto"/>
        <w:ind w:firstLine="420" w:firstLineChars="1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（3）含有二极管电路的分析方法。</w:t>
      </w:r>
    </w:p>
    <w:p w14:paraId="5A577D5B">
      <w:pPr>
        <w:spacing w:line="360" w:lineRule="auto"/>
        <w:ind w:firstLine="422" w:firstLineChars="150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2、基本放大电路（25%-35%）</w:t>
      </w:r>
    </w:p>
    <w:p w14:paraId="4116DBCC">
      <w:pPr>
        <w:spacing w:line="360" w:lineRule="auto"/>
        <w:ind w:firstLine="42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</w:t>
      </w:r>
      <w:r>
        <w:rPr>
          <w:rFonts w:ascii="仿宋_GB2312" w:eastAsia="仿宋_GB2312"/>
          <w:sz w:val="28"/>
          <w:szCs w:val="28"/>
        </w:rPr>
        <w:t>1</w:t>
      </w:r>
      <w:r>
        <w:rPr>
          <w:rFonts w:hint="eastAsia" w:ascii="仿宋_GB2312" w:eastAsia="仿宋_GB2312"/>
          <w:sz w:val="28"/>
          <w:szCs w:val="28"/>
        </w:rPr>
        <w:t>）单管交流放大电路的基本原理。</w:t>
      </w:r>
    </w:p>
    <w:p w14:paraId="7C84B3EC">
      <w:pPr>
        <w:spacing w:line="360" w:lineRule="auto"/>
        <w:ind w:firstLine="42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</w:t>
      </w:r>
      <w:r>
        <w:rPr>
          <w:rFonts w:ascii="仿宋_GB2312" w:eastAsia="仿宋_GB2312"/>
          <w:sz w:val="28"/>
          <w:szCs w:val="28"/>
        </w:rPr>
        <w:t>2</w:t>
      </w:r>
      <w:r>
        <w:rPr>
          <w:rFonts w:hint="eastAsia" w:ascii="仿宋_GB2312" w:eastAsia="仿宋_GB2312"/>
          <w:sz w:val="28"/>
          <w:szCs w:val="28"/>
        </w:rPr>
        <w:t>）共发射极、</w:t>
      </w:r>
      <w:r>
        <w:rPr>
          <w:rFonts w:ascii="仿宋_GB2312" w:eastAsia="仿宋_GB2312"/>
          <w:sz w:val="28"/>
          <w:szCs w:val="28"/>
        </w:rPr>
        <w:t>分压偏置式</w:t>
      </w:r>
      <w:r>
        <w:rPr>
          <w:rFonts w:hint="eastAsia" w:ascii="仿宋_GB2312" w:eastAsia="仿宋_GB2312"/>
          <w:sz w:val="28"/>
          <w:szCs w:val="28"/>
        </w:rPr>
        <w:t>和</w:t>
      </w:r>
      <w:r>
        <w:rPr>
          <w:rFonts w:ascii="仿宋_GB2312" w:eastAsia="仿宋_GB2312"/>
          <w:sz w:val="28"/>
          <w:szCs w:val="28"/>
        </w:rPr>
        <w:t>共集电极放大电路的静态分析</w:t>
      </w:r>
      <w:r>
        <w:rPr>
          <w:rFonts w:hint="eastAsia" w:ascii="仿宋_GB2312" w:eastAsia="仿宋_GB2312"/>
          <w:sz w:val="28"/>
          <w:szCs w:val="28"/>
        </w:rPr>
        <w:t>，</w:t>
      </w:r>
      <w:r>
        <w:rPr>
          <w:rFonts w:ascii="仿宋_GB2312" w:eastAsia="仿宋_GB2312"/>
          <w:sz w:val="28"/>
          <w:szCs w:val="28"/>
        </w:rPr>
        <w:t>利用微变等效电路分析计算相关</w:t>
      </w:r>
      <w:r>
        <w:rPr>
          <w:rFonts w:hint="eastAsia" w:ascii="仿宋_GB2312" w:eastAsia="仿宋_GB2312"/>
          <w:sz w:val="28"/>
          <w:szCs w:val="28"/>
        </w:rPr>
        <w:t>动态</w:t>
      </w:r>
      <w:r>
        <w:rPr>
          <w:rFonts w:ascii="仿宋_GB2312" w:eastAsia="仿宋_GB2312"/>
          <w:sz w:val="28"/>
          <w:szCs w:val="28"/>
        </w:rPr>
        <w:t>指标。</w:t>
      </w:r>
    </w:p>
    <w:p w14:paraId="52CC940D">
      <w:pPr>
        <w:spacing w:line="360" w:lineRule="auto"/>
        <w:ind w:firstLine="42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（3）放大电路非线性失真的概念。</w:t>
      </w:r>
    </w:p>
    <w:p w14:paraId="407A2F3F">
      <w:pPr>
        <w:spacing w:line="360" w:lineRule="auto"/>
        <w:ind w:firstLine="422" w:firstLineChars="150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/>
          <w:b/>
          <w:sz w:val="28"/>
          <w:szCs w:val="28"/>
        </w:rPr>
        <w:t>3</w:t>
      </w:r>
      <w:r>
        <w:rPr>
          <w:rFonts w:hint="eastAsia" w:ascii="仿宋_GB2312" w:eastAsia="仿宋_GB2312"/>
          <w:b/>
          <w:sz w:val="28"/>
          <w:szCs w:val="28"/>
        </w:rPr>
        <w:t>、</w:t>
      </w:r>
      <w:r>
        <w:rPr>
          <w:rFonts w:ascii="仿宋_GB2312" w:eastAsia="仿宋_GB2312"/>
          <w:b/>
          <w:sz w:val="28"/>
          <w:szCs w:val="28"/>
        </w:rPr>
        <w:t>集成运算放大器</w:t>
      </w:r>
      <w:r>
        <w:rPr>
          <w:rFonts w:hint="eastAsia" w:ascii="仿宋_GB2312" w:eastAsia="仿宋_GB2312"/>
          <w:b/>
          <w:sz w:val="28"/>
          <w:szCs w:val="28"/>
        </w:rPr>
        <w:t>（35%-45%）</w:t>
      </w:r>
    </w:p>
    <w:p w14:paraId="0FF7B21F">
      <w:pPr>
        <w:spacing w:line="360" w:lineRule="auto"/>
        <w:ind w:left="420" w:left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（1）集成运放的基本组成及主要参数。</w:t>
      </w:r>
      <w:r>
        <w:rPr>
          <w:rFonts w:hint="eastAsia" w:ascii="仿宋_GB2312" w:eastAsia="仿宋_GB2312"/>
          <w:sz w:val="28"/>
          <w:szCs w:val="28"/>
        </w:rPr>
        <w:cr/>
      </w:r>
      <w:r>
        <w:rPr>
          <w:rFonts w:hint="eastAsia" w:ascii="仿宋_GB2312" w:eastAsia="仿宋_GB2312"/>
          <w:sz w:val="28"/>
          <w:szCs w:val="28"/>
        </w:rPr>
        <w:t>（2）运算放大器的电压传输特性，理想运算放大器的基本分析方法。</w:t>
      </w:r>
    </w:p>
    <w:p w14:paraId="44BE8B0B">
      <w:pPr>
        <w:spacing w:line="360" w:lineRule="auto"/>
        <w:ind w:left="420" w:left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</w:t>
      </w:r>
      <w:r>
        <w:rPr>
          <w:rFonts w:ascii="仿宋_GB2312" w:eastAsia="仿宋_GB2312"/>
          <w:sz w:val="28"/>
          <w:szCs w:val="28"/>
        </w:rPr>
        <w:t>3</w:t>
      </w:r>
      <w:r>
        <w:rPr>
          <w:rFonts w:hint="eastAsia" w:ascii="仿宋_GB2312" w:eastAsia="仿宋_GB2312"/>
          <w:sz w:val="28"/>
          <w:szCs w:val="28"/>
        </w:rPr>
        <w:t>）</w:t>
      </w:r>
      <w:r>
        <w:rPr>
          <w:rFonts w:ascii="仿宋_GB2312" w:eastAsia="仿宋_GB2312"/>
          <w:sz w:val="28"/>
          <w:szCs w:val="28"/>
        </w:rPr>
        <w:t>反馈放大电路极性及组态的判断方法</w:t>
      </w:r>
      <w:r>
        <w:rPr>
          <w:rFonts w:hint="eastAsia" w:ascii="仿宋_GB2312" w:eastAsia="仿宋_GB2312"/>
          <w:sz w:val="28"/>
          <w:szCs w:val="28"/>
        </w:rPr>
        <w:t>，负反馈对放大电路工作性能的影响</w:t>
      </w:r>
      <w:r>
        <w:rPr>
          <w:rFonts w:ascii="仿宋_GB2312" w:eastAsia="仿宋_GB2312"/>
          <w:sz w:val="28"/>
          <w:szCs w:val="28"/>
        </w:rPr>
        <w:t>。</w:t>
      </w:r>
    </w:p>
    <w:p w14:paraId="14E4B803">
      <w:pPr>
        <w:spacing w:line="360" w:lineRule="auto"/>
        <w:ind w:left="420" w:left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</w:t>
      </w:r>
      <w:r>
        <w:rPr>
          <w:rFonts w:ascii="仿宋_GB2312" w:eastAsia="仿宋_GB2312"/>
          <w:sz w:val="28"/>
          <w:szCs w:val="28"/>
        </w:rPr>
        <w:t>4</w:t>
      </w:r>
      <w:r>
        <w:rPr>
          <w:rFonts w:hint="eastAsia" w:ascii="仿宋_GB2312" w:eastAsia="仿宋_GB2312"/>
          <w:sz w:val="28"/>
          <w:szCs w:val="28"/>
        </w:rPr>
        <w:t>）用集成运放组成的比例、加减、微分和积分运算电路的工作原理及分析方法。</w:t>
      </w:r>
    </w:p>
    <w:p w14:paraId="492A9ECA">
      <w:pPr>
        <w:spacing w:line="360" w:lineRule="auto"/>
        <w:ind w:left="420" w:left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</w:t>
      </w:r>
      <w:r>
        <w:rPr>
          <w:rFonts w:ascii="仿宋_GB2312" w:eastAsia="仿宋_GB2312"/>
          <w:sz w:val="28"/>
          <w:szCs w:val="28"/>
        </w:rPr>
        <w:t>5</w:t>
      </w:r>
      <w:r>
        <w:rPr>
          <w:rFonts w:hint="eastAsia" w:ascii="仿宋_GB2312" w:eastAsia="仿宋_GB2312"/>
          <w:sz w:val="28"/>
          <w:szCs w:val="28"/>
        </w:rPr>
        <w:t>）</w:t>
      </w:r>
      <w:r>
        <w:rPr>
          <w:rFonts w:ascii="仿宋_GB2312" w:eastAsia="仿宋_GB2312"/>
          <w:sz w:val="28"/>
          <w:szCs w:val="28"/>
        </w:rPr>
        <w:t>电压比较器的工作原理</w:t>
      </w:r>
      <w:r>
        <w:rPr>
          <w:rFonts w:hint="eastAsia" w:ascii="仿宋_GB2312" w:eastAsia="仿宋_GB2312"/>
          <w:sz w:val="28"/>
          <w:szCs w:val="28"/>
        </w:rPr>
        <w:t>、</w:t>
      </w:r>
      <w:r>
        <w:rPr>
          <w:rFonts w:ascii="仿宋_GB2312" w:eastAsia="仿宋_GB2312"/>
          <w:sz w:val="28"/>
          <w:szCs w:val="28"/>
        </w:rPr>
        <w:t>传输特性</w:t>
      </w:r>
      <w:r>
        <w:rPr>
          <w:rFonts w:hint="eastAsia" w:ascii="仿宋_GB2312" w:eastAsia="仿宋_GB2312"/>
          <w:sz w:val="28"/>
          <w:szCs w:val="28"/>
        </w:rPr>
        <w:t>和应用</w:t>
      </w:r>
      <w:r>
        <w:rPr>
          <w:rFonts w:ascii="仿宋_GB2312" w:eastAsia="仿宋_GB2312"/>
          <w:sz w:val="28"/>
          <w:szCs w:val="28"/>
        </w:rPr>
        <w:t>。</w:t>
      </w:r>
    </w:p>
    <w:p w14:paraId="587E8DB7">
      <w:pPr>
        <w:spacing w:line="360" w:lineRule="auto"/>
        <w:ind w:firstLine="422" w:firstLineChars="150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/>
          <w:b/>
          <w:sz w:val="28"/>
          <w:szCs w:val="28"/>
        </w:rPr>
        <w:t>4</w:t>
      </w:r>
      <w:r>
        <w:rPr>
          <w:rFonts w:hint="eastAsia" w:ascii="仿宋_GB2312" w:eastAsia="仿宋_GB2312"/>
          <w:b/>
          <w:sz w:val="28"/>
          <w:szCs w:val="28"/>
        </w:rPr>
        <w:t>、</w:t>
      </w:r>
      <w:r>
        <w:rPr>
          <w:rFonts w:ascii="仿宋_GB2312" w:eastAsia="仿宋_GB2312"/>
          <w:b/>
          <w:sz w:val="28"/>
          <w:szCs w:val="28"/>
        </w:rPr>
        <w:t>直流稳压电源</w:t>
      </w:r>
      <w:r>
        <w:rPr>
          <w:rFonts w:hint="eastAsia" w:ascii="仿宋_GB2312" w:eastAsia="仿宋_GB2312"/>
          <w:b/>
          <w:sz w:val="28"/>
          <w:szCs w:val="28"/>
        </w:rPr>
        <w:t>（10%-20%）</w:t>
      </w:r>
    </w:p>
    <w:p w14:paraId="794772D5">
      <w:pPr>
        <w:ind w:left="420" w:left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（1）单相整流电路和滤波电路的工作原理及参数计算。</w:t>
      </w:r>
      <w:r>
        <w:rPr>
          <w:rFonts w:hint="eastAsia" w:ascii="仿宋_GB2312" w:eastAsia="仿宋_GB2312"/>
          <w:sz w:val="28"/>
          <w:szCs w:val="28"/>
        </w:rPr>
        <w:cr/>
      </w:r>
      <w:r>
        <w:rPr>
          <w:rFonts w:hint="eastAsia" w:ascii="仿宋_GB2312" w:eastAsia="仿宋_GB2312"/>
          <w:sz w:val="28"/>
          <w:szCs w:val="28"/>
        </w:rPr>
        <w:t>（</w:t>
      </w:r>
      <w:r>
        <w:rPr>
          <w:rFonts w:ascii="仿宋_GB2312" w:eastAsia="仿宋_GB2312"/>
          <w:sz w:val="28"/>
          <w:szCs w:val="28"/>
        </w:rPr>
        <w:t>2</w:t>
      </w:r>
      <w:r>
        <w:rPr>
          <w:rFonts w:hint="eastAsia" w:ascii="仿宋_GB2312" w:eastAsia="仿宋_GB2312"/>
          <w:sz w:val="28"/>
          <w:szCs w:val="28"/>
        </w:rPr>
        <w:t>）稳压二极管稳压电路的原理。</w:t>
      </w:r>
    </w:p>
    <w:p w14:paraId="30CFC8FD">
      <w:pPr>
        <w:ind w:left="420" w:left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（3）集成稳压电源的应用。</w:t>
      </w:r>
    </w:p>
    <w:p w14:paraId="6AEBD29A">
      <w:pPr>
        <w:pStyle w:val="2"/>
        <w:spacing w:line="24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三、题型</w:t>
      </w:r>
      <w:r>
        <w:rPr>
          <w:rFonts w:hint="eastAsia" w:eastAsia="黑体"/>
          <w:b/>
          <w:sz w:val="28"/>
          <w:szCs w:val="28"/>
        </w:rPr>
        <w:t>结构</w:t>
      </w:r>
    </w:p>
    <w:p w14:paraId="3689E60F">
      <w:pPr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考试包含多种题型：填空题</w:t>
      </w:r>
      <w:r>
        <w:rPr>
          <w:rFonts w:eastAsia="仿宋_GB2312"/>
          <w:sz w:val="28"/>
          <w:szCs w:val="28"/>
        </w:rPr>
        <w:t>、选择题、</w:t>
      </w:r>
      <w:r>
        <w:rPr>
          <w:rFonts w:hint="eastAsia" w:eastAsia="仿宋_GB2312"/>
          <w:sz w:val="28"/>
          <w:szCs w:val="28"/>
        </w:rPr>
        <w:t>判断题、分析</w:t>
      </w:r>
      <w:r>
        <w:rPr>
          <w:rFonts w:eastAsia="仿宋_GB2312"/>
          <w:sz w:val="28"/>
          <w:szCs w:val="28"/>
        </w:rPr>
        <w:t>计算题</w:t>
      </w:r>
      <w:r>
        <w:rPr>
          <w:rFonts w:hint="eastAsia" w:eastAsia="仿宋_GB2312"/>
          <w:sz w:val="28"/>
          <w:szCs w:val="28"/>
        </w:rPr>
        <w:t>、工程应用题</w:t>
      </w:r>
      <w:r>
        <w:rPr>
          <w:rFonts w:eastAsia="仿宋_GB2312"/>
          <w:sz w:val="28"/>
          <w:szCs w:val="28"/>
        </w:rPr>
        <w:t>等。</w:t>
      </w:r>
    </w:p>
    <w:p w14:paraId="2BCD30F8">
      <w:pPr>
        <w:pStyle w:val="2"/>
        <w:spacing w:line="24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四、</w:t>
      </w:r>
      <w:r>
        <w:rPr>
          <w:rFonts w:hint="eastAsia" w:eastAsia="黑体"/>
          <w:b/>
          <w:sz w:val="28"/>
          <w:szCs w:val="28"/>
        </w:rPr>
        <w:t>参考书目</w:t>
      </w:r>
    </w:p>
    <w:p w14:paraId="63D938D1">
      <w:pPr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 xml:space="preserve">《电工学简明教程》 第三版（下篇） 秦曾煌等编著 高等教育出版社 </w:t>
      </w:r>
      <w:r>
        <w:rPr>
          <w:rFonts w:eastAsia="仿宋_GB2312"/>
          <w:sz w:val="28"/>
          <w:szCs w:val="28"/>
        </w:rPr>
        <w:t>2015</w:t>
      </w:r>
      <w:r>
        <w:rPr>
          <w:rFonts w:hint="eastAsia" w:eastAsia="仿宋_GB2312"/>
          <w:sz w:val="28"/>
          <w:szCs w:val="28"/>
        </w:rPr>
        <w:t>年</w:t>
      </w:r>
      <w:r>
        <w:rPr>
          <w:rFonts w:eastAsia="仿宋_GB2312"/>
          <w:sz w:val="28"/>
          <w:szCs w:val="28"/>
        </w:rPr>
        <w:t>3</w:t>
      </w:r>
      <w:r>
        <w:rPr>
          <w:rFonts w:hint="eastAsia" w:eastAsia="仿宋_GB2312"/>
          <w:sz w:val="28"/>
          <w:szCs w:val="28"/>
        </w:rPr>
        <w:t>月。</w:t>
      </w:r>
    </w:p>
    <w:p w14:paraId="534B20C0">
      <w:pPr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《</w:t>
      </w:r>
      <w:r>
        <w:rPr>
          <w:rFonts w:eastAsia="仿宋_GB2312"/>
          <w:sz w:val="28"/>
          <w:szCs w:val="28"/>
        </w:rPr>
        <w:t>模拟电子技术基础</w:t>
      </w:r>
      <w:r>
        <w:rPr>
          <w:rFonts w:hint="eastAsia" w:eastAsia="仿宋_GB2312"/>
          <w:sz w:val="28"/>
          <w:szCs w:val="28"/>
        </w:rPr>
        <w:t xml:space="preserve">》 </w:t>
      </w:r>
      <w:r>
        <w:rPr>
          <w:rFonts w:eastAsia="仿宋_GB2312"/>
          <w:sz w:val="28"/>
          <w:szCs w:val="28"/>
        </w:rPr>
        <w:t>杨明欣</w:t>
      </w:r>
      <w:r>
        <w:rPr>
          <w:rFonts w:hint="eastAsia" w:eastAsia="仿宋_GB2312"/>
          <w:sz w:val="28"/>
          <w:szCs w:val="28"/>
        </w:rPr>
        <w:t>等编著 高</w:t>
      </w:r>
      <w:r>
        <w:rPr>
          <w:rFonts w:eastAsia="仿宋_GB2312"/>
          <w:sz w:val="28"/>
          <w:szCs w:val="28"/>
        </w:rPr>
        <w:t>等教育出版社</w:t>
      </w:r>
      <w:r>
        <w:rPr>
          <w:rFonts w:hint="eastAsia" w:eastAsia="仿宋_GB2312"/>
          <w:sz w:val="28"/>
          <w:szCs w:val="28"/>
        </w:rPr>
        <w:t xml:space="preserve"> </w:t>
      </w:r>
      <w:r>
        <w:rPr>
          <w:rFonts w:eastAsia="仿宋_GB2312"/>
          <w:sz w:val="28"/>
          <w:szCs w:val="28"/>
        </w:rPr>
        <w:t>2012</w:t>
      </w:r>
      <w:r>
        <w:rPr>
          <w:rFonts w:hint="eastAsia" w:eastAsia="仿宋_GB2312"/>
          <w:sz w:val="28"/>
          <w:szCs w:val="28"/>
        </w:rPr>
        <w:t>年7月。</w:t>
      </w:r>
    </w:p>
    <w:p w14:paraId="38E749AA">
      <w:pPr>
        <w:ind w:firstLine="560" w:firstLineChars="200"/>
        <w:rPr>
          <w:rFonts w:eastAsia="仿宋_GB2312"/>
          <w:b/>
          <w:bCs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《模拟电子技术基础》 侯勇严等编著 电子工业出版社 2017年1月。</w:t>
      </w:r>
    </w:p>
    <w:p w14:paraId="4E35F2DA">
      <w:pPr>
        <w:rPr>
          <w:rFonts w:eastAsia="黑体"/>
          <w:b/>
          <w:sz w:val="28"/>
          <w:szCs w:val="28"/>
        </w:rPr>
      </w:pPr>
      <w:r>
        <w:rPr>
          <w:rFonts w:hint="eastAsia" w:eastAsia="黑体"/>
          <w:b/>
          <w:sz w:val="28"/>
          <w:szCs w:val="28"/>
        </w:rPr>
        <w:t>五</w:t>
      </w:r>
      <w:r>
        <w:rPr>
          <w:rFonts w:eastAsia="黑体"/>
          <w:b/>
          <w:sz w:val="28"/>
          <w:szCs w:val="28"/>
        </w:rPr>
        <w:t>、</w:t>
      </w:r>
      <w:r>
        <w:rPr>
          <w:rFonts w:hint="eastAsia" w:eastAsia="黑体"/>
          <w:b/>
          <w:sz w:val="28"/>
          <w:szCs w:val="28"/>
        </w:rPr>
        <w:t>其它说明</w:t>
      </w:r>
    </w:p>
    <w:p w14:paraId="0A5DCC90">
      <w:pPr>
        <w:ind w:firstLine="560" w:firstLineChars="200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（1）可使用无存储功能、通信功能的计算器。</w:t>
      </w:r>
    </w:p>
    <w:p w14:paraId="4BF9DFC7">
      <w:pPr>
        <w:ind w:firstLine="560" w:firstLineChars="200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（2）具体考试时间以《准考证》为准。</w:t>
      </w:r>
    </w:p>
    <w:sectPr>
      <w:pgSz w:w="11906" w:h="16838"/>
      <w:pgMar w:top="1440" w:right="1644" w:bottom="1560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fullPage"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M1YzUxYTU1ZGE0MDNhNzAzNmNhY2IwNmI0ZDU0ZDAifQ=="/>
  </w:docVars>
  <w:rsids>
    <w:rsidRoot w:val="74F15FAE"/>
    <w:rsid w:val="000148A8"/>
    <w:rsid w:val="0003413F"/>
    <w:rsid w:val="00043C2A"/>
    <w:rsid w:val="00064AE7"/>
    <w:rsid w:val="00084523"/>
    <w:rsid w:val="00091E0A"/>
    <w:rsid w:val="000E6C6C"/>
    <w:rsid w:val="001A7F15"/>
    <w:rsid w:val="001B04B2"/>
    <w:rsid w:val="001F386B"/>
    <w:rsid w:val="00236690"/>
    <w:rsid w:val="002442E1"/>
    <w:rsid w:val="00277B93"/>
    <w:rsid w:val="00277C33"/>
    <w:rsid w:val="0028631F"/>
    <w:rsid w:val="002866AA"/>
    <w:rsid w:val="002B7065"/>
    <w:rsid w:val="003204BB"/>
    <w:rsid w:val="003577E6"/>
    <w:rsid w:val="003755CF"/>
    <w:rsid w:val="00387554"/>
    <w:rsid w:val="00393679"/>
    <w:rsid w:val="003E7FF0"/>
    <w:rsid w:val="0040194F"/>
    <w:rsid w:val="00402E46"/>
    <w:rsid w:val="004423C4"/>
    <w:rsid w:val="00452FE2"/>
    <w:rsid w:val="00473AE4"/>
    <w:rsid w:val="004C0613"/>
    <w:rsid w:val="004C072A"/>
    <w:rsid w:val="00515BE6"/>
    <w:rsid w:val="005171CA"/>
    <w:rsid w:val="00553F9C"/>
    <w:rsid w:val="00640228"/>
    <w:rsid w:val="00680900"/>
    <w:rsid w:val="00682059"/>
    <w:rsid w:val="006B17A1"/>
    <w:rsid w:val="006E110B"/>
    <w:rsid w:val="007051B9"/>
    <w:rsid w:val="0070560B"/>
    <w:rsid w:val="007432A9"/>
    <w:rsid w:val="00761CCF"/>
    <w:rsid w:val="00787F49"/>
    <w:rsid w:val="007C61FD"/>
    <w:rsid w:val="007D1543"/>
    <w:rsid w:val="0081565E"/>
    <w:rsid w:val="008647C8"/>
    <w:rsid w:val="00896690"/>
    <w:rsid w:val="00957DCD"/>
    <w:rsid w:val="009A0EB0"/>
    <w:rsid w:val="009D1110"/>
    <w:rsid w:val="00A036DB"/>
    <w:rsid w:val="00A25675"/>
    <w:rsid w:val="00A36123"/>
    <w:rsid w:val="00A45F2B"/>
    <w:rsid w:val="00A854D0"/>
    <w:rsid w:val="00AA7376"/>
    <w:rsid w:val="00AE6033"/>
    <w:rsid w:val="00B17D16"/>
    <w:rsid w:val="00B27C5F"/>
    <w:rsid w:val="00B370ED"/>
    <w:rsid w:val="00B50888"/>
    <w:rsid w:val="00B868D8"/>
    <w:rsid w:val="00BC756C"/>
    <w:rsid w:val="00BE5669"/>
    <w:rsid w:val="00C33962"/>
    <w:rsid w:val="00C50EF5"/>
    <w:rsid w:val="00C77D95"/>
    <w:rsid w:val="00CB309D"/>
    <w:rsid w:val="00CD4091"/>
    <w:rsid w:val="00CD7214"/>
    <w:rsid w:val="00D26F94"/>
    <w:rsid w:val="00EB63CF"/>
    <w:rsid w:val="00EE2248"/>
    <w:rsid w:val="00F42DE8"/>
    <w:rsid w:val="00F53102"/>
    <w:rsid w:val="06F94375"/>
    <w:rsid w:val="0A634F0B"/>
    <w:rsid w:val="0A742329"/>
    <w:rsid w:val="0AD549F4"/>
    <w:rsid w:val="0DCB52A1"/>
    <w:rsid w:val="0E5F4F57"/>
    <w:rsid w:val="111C13A5"/>
    <w:rsid w:val="16424553"/>
    <w:rsid w:val="1C804868"/>
    <w:rsid w:val="22EF3388"/>
    <w:rsid w:val="23340B27"/>
    <w:rsid w:val="2A2352C6"/>
    <w:rsid w:val="2EC4391B"/>
    <w:rsid w:val="39406294"/>
    <w:rsid w:val="3F255478"/>
    <w:rsid w:val="4D77007F"/>
    <w:rsid w:val="55FD133D"/>
    <w:rsid w:val="56813D1C"/>
    <w:rsid w:val="58D41582"/>
    <w:rsid w:val="6C411E5D"/>
    <w:rsid w:val="73D70160"/>
    <w:rsid w:val="74F15FAE"/>
    <w:rsid w:val="7549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sz w:val="24"/>
      <w:szCs w:val="20"/>
    </w:rPr>
  </w:style>
  <w:style w:type="paragraph" w:styleId="3">
    <w:name w:val="Balloon Text"/>
    <w:basedOn w:val="1"/>
    <w:link w:val="12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9">
    <w:name w:val="页眉 字符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2">
    <w:name w:val="批注框文本 字符"/>
    <w:basedOn w:val="7"/>
    <w:link w:val="3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3</Pages>
  <Words>716</Words>
  <Characters>756</Characters>
  <Lines>5</Lines>
  <Paragraphs>1</Paragraphs>
  <TotalTime>5</TotalTime>
  <ScaleCrop>false</ScaleCrop>
  <LinksUpToDate>false</LinksUpToDate>
  <CharactersWithSpaces>766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2022-10-18T02:28:00Z</dcterms:created>
  <dc:creator>珂</dc:creator>
  <cp:lastModifiedBy>蒜皮儿</cp:lastModifiedBy>
  <dcterms:modified xsi:type="dcterms:W3CDTF">2025-10-20T07:32:19Z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CCD06BCE5D4148F384B7F28301E1FD80_13</vt:lpwstr>
  </property>
</Properties>
</file>