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038F4">
      <w:pPr>
        <w:spacing w:line="560" w:lineRule="exact"/>
        <w:jc w:val="center"/>
        <w:rPr>
          <w:rFonts w:eastAsia="方正小标宋简体"/>
          <w:b/>
          <w:sz w:val="44"/>
          <w:szCs w:val="44"/>
        </w:rPr>
      </w:pPr>
      <w:r>
        <w:rPr>
          <w:rFonts w:hint="eastAsia" w:eastAsia="方正小标宋简体"/>
          <w:b/>
          <w:sz w:val="44"/>
          <w:szCs w:val="44"/>
        </w:rPr>
        <w:t>202</w:t>
      </w:r>
      <w:r>
        <w:rPr>
          <w:rFonts w:hint="eastAsia" w:eastAsia="方正小标宋简体"/>
          <w:b/>
          <w:sz w:val="44"/>
          <w:szCs w:val="44"/>
          <w:lang w:val="en-US" w:eastAsia="zh-CN"/>
        </w:rPr>
        <w:t>6</w:t>
      </w:r>
      <w:r>
        <w:rPr>
          <w:rFonts w:eastAsia="方正小标宋简体"/>
          <w:b/>
          <w:sz w:val="44"/>
          <w:szCs w:val="44"/>
        </w:rPr>
        <w:t>年硕士研究生入学考试自命题科目</w:t>
      </w:r>
    </w:p>
    <w:p w14:paraId="7CB08344">
      <w:pPr>
        <w:spacing w:line="560" w:lineRule="exact"/>
        <w:jc w:val="center"/>
        <w:rPr>
          <w:rFonts w:eastAsia="方正小标宋简体"/>
          <w:bCs/>
          <w:sz w:val="44"/>
          <w:szCs w:val="44"/>
        </w:rPr>
      </w:pPr>
      <w:r>
        <w:rPr>
          <w:rFonts w:eastAsia="方正小标宋简体"/>
          <w:b/>
          <w:sz w:val="44"/>
          <w:szCs w:val="44"/>
        </w:rPr>
        <w:t>考试大纲</w:t>
      </w:r>
    </w:p>
    <w:tbl>
      <w:tblPr>
        <w:tblStyle w:val="8"/>
        <w:tblW w:w="8522" w:type="dxa"/>
        <w:jc w:val="center"/>
        <w:tblLayout w:type="fixed"/>
        <w:tblCellMar>
          <w:top w:w="0" w:type="dxa"/>
          <w:left w:w="108" w:type="dxa"/>
          <w:bottom w:w="0" w:type="dxa"/>
          <w:right w:w="108" w:type="dxa"/>
        </w:tblCellMar>
      </w:tblPr>
      <w:tblGrid>
        <w:gridCol w:w="5670"/>
        <w:gridCol w:w="2852"/>
      </w:tblGrid>
      <w:tr w14:paraId="0A14A8DC">
        <w:tblPrEx>
          <w:tblCellMar>
            <w:top w:w="0" w:type="dxa"/>
            <w:left w:w="108" w:type="dxa"/>
            <w:bottom w:w="0" w:type="dxa"/>
            <w:right w:w="108" w:type="dxa"/>
          </w:tblCellMar>
        </w:tblPrEx>
        <w:trPr>
          <w:trHeight w:val="520" w:hRule="atLeast"/>
          <w:jc w:val="center"/>
        </w:trPr>
        <w:tc>
          <w:tcPr>
            <w:tcW w:w="5670" w:type="dxa"/>
          </w:tcPr>
          <w:p w14:paraId="47990C38">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阶段</w:t>
            </w:r>
            <w:r>
              <w:rPr>
                <w:rFonts w:hint="eastAsia" w:eastAsia="仿宋_GB2312"/>
                <w:bCs/>
                <w:sz w:val="28"/>
                <w:szCs w:val="28"/>
              </w:rPr>
              <w:t>：复试</w:t>
            </w:r>
          </w:p>
        </w:tc>
        <w:tc>
          <w:tcPr>
            <w:tcW w:w="2852" w:type="dxa"/>
          </w:tcPr>
          <w:p w14:paraId="3F7C7A74">
            <w:pPr>
              <w:spacing w:after="100" w:afterAutospacing="1"/>
              <w:rPr>
                <w:rFonts w:eastAsia="仿宋_GB2312"/>
                <w:bCs/>
                <w:sz w:val="28"/>
                <w:szCs w:val="28"/>
              </w:rPr>
            </w:pPr>
            <w:r>
              <w:rPr>
                <w:rFonts w:hint="eastAsia" w:eastAsia="仿宋_GB2312"/>
                <w:bCs/>
                <w:sz w:val="28"/>
                <w:szCs w:val="28"/>
              </w:rPr>
              <w:t>科目</w:t>
            </w:r>
            <w:r>
              <w:rPr>
                <w:rFonts w:eastAsia="仿宋_GB2312"/>
                <w:bCs/>
                <w:sz w:val="28"/>
                <w:szCs w:val="28"/>
              </w:rPr>
              <w:t>满分值：</w:t>
            </w:r>
            <w:r>
              <w:rPr>
                <w:rFonts w:hint="eastAsia" w:eastAsia="仿宋_GB2312"/>
                <w:bCs/>
                <w:sz w:val="28"/>
                <w:szCs w:val="28"/>
              </w:rPr>
              <w:t>1</w:t>
            </w:r>
            <w:r>
              <w:rPr>
                <w:rFonts w:eastAsia="仿宋_GB2312"/>
                <w:bCs/>
                <w:sz w:val="28"/>
                <w:szCs w:val="28"/>
              </w:rPr>
              <w:t>00</w:t>
            </w:r>
          </w:p>
        </w:tc>
      </w:tr>
      <w:tr w14:paraId="3BDE3BF0">
        <w:tblPrEx>
          <w:tblCellMar>
            <w:top w:w="0" w:type="dxa"/>
            <w:left w:w="108" w:type="dxa"/>
            <w:bottom w:w="0" w:type="dxa"/>
            <w:right w:w="108" w:type="dxa"/>
          </w:tblCellMar>
        </w:tblPrEx>
        <w:trPr>
          <w:trHeight w:val="520" w:hRule="atLeast"/>
          <w:jc w:val="center"/>
        </w:trPr>
        <w:tc>
          <w:tcPr>
            <w:tcW w:w="5670" w:type="dxa"/>
          </w:tcPr>
          <w:p w14:paraId="11415457">
            <w:pPr>
              <w:spacing w:after="100" w:afterAutospacing="1"/>
              <w:rPr>
                <w:rFonts w:eastAsia="仿宋_GB2312"/>
                <w:bCs/>
                <w:sz w:val="28"/>
                <w:szCs w:val="28"/>
              </w:rPr>
            </w:pPr>
            <w:r>
              <w:rPr>
                <w:rFonts w:eastAsia="仿宋_GB2312"/>
                <w:bCs/>
                <w:sz w:val="28"/>
                <w:szCs w:val="28"/>
              </w:rPr>
              <w:t>考试科目：</w:t>
            </w:r>
            <w:r>
              <w:rPr>
                <w:rFonts w:hint="eastAsia" w:eastAsia="仿宋_GB2312"/>
                <w:bCs/>
                <w:sz w:val="28"/>
                <w:szCs w:val="28"/>
              </w:rPr>
              <w:t>金融学</w:t>
            </w:r>
          </w:p>
        </w:tc>
        <w:tc>
          <w:tcPr>
            <w:tcW w:w="2852" w:type="dxa"/>
          </w:tcPr>
          <w:p w14:paraId="637E855B">
            <w:pPr>
              <w:spacing w:after="100" w:afterAutospacing="1"/>
              <w:rPr>
                <w:rFonts w:eastAsia="仿宋_GB2312"/>
                <w:bCs/>
                <w:sz w:val="28"/>
                <w:szCs w:val="28"/>
              </w:rPr>
            </w:pPr>
            <w:r>
              <w:rPr>
                <w:rFonts w:eastAsia="仿宋_GB2312"/>
                <w:bCs/>
                <w:sz w:val="28"/>
                <w:szCs w:val="28"/>
              </w:rPr>
              <w:t>科目代码：</w:t>
            </w:r>
          </w:p>
        </w:tc>
      </w:tr>
      <w:tr w14:paraId="61EF0179">
        <w:tblPrEx>
          <w:tblCellMar>
            <w:top w:w="0" w:type="dxa"/>
            <w:left w:w="108" w:type="dxa"/>
            <w:bottom w:w="0" w:type="dxa"/>
            <w:right w:w="108" w:type="dxa"/>
          </w:tblCellMar>
        </w:tblPrEx>
        <w:trPr>
          <w:trHeight w:val="520" w:hRule="atLeast"/>
          <w:jc w:val="center"/>
        </w:trPr>
        <w:tc>
          <w:tcPr>
            <w:tcW w:w="5670" w:type="dxa"/>
          </w:tcPr>
          <w:p w14:paraId="4D37CEB1">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方式：</w:t>
            </w:r>
            <w:r>
              <w:rPr>
                <w:rFonts w:hint="eastAsia" w:eastAsia="仿宋_GB2312"/>
                <w:bCs/>
                <w:sz w:val="28"/>
                <w:szCs w:val="28"/>
              </w:rPr>
              <w:t>闭卷</w:t>
            </w:r>
            <w:r>
              <w:rPr>
                <w:rFonts w:eastAsia="仿宋_GB2312"/>
                <w:bCs/>
                <w:sz w:val="28"/>
                <w:szCs w:val="28"/>
              </w:rPr>
              <w:t>笔试</w:t>
            </w:r>
          </w:p>
        </w:tc>
        <w:tc>
          <w:tcPr>
            <w:tcW w:w="2852" w:type="dxa"/>
          </w:tcPr>
          <w:p w14:paraId="00127887">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时长：</w:t>
            </w:r>
            <w:r>
              <w:rPr>
                <w:rFonts w:hint="eastAsia" w:eastAsia="仿宋_GB2312"/>
                <w:bCs/>
                <w:sz w:val="28"/>
                <w:szCs w:val="28"/>
              </w:rPr>
              <w:t>180分钟</w:t>
            </w:r>
          </w:p>
        </w:tc>
      </w:tr>
    </w:tbl>
    <w:p w14:paraId="1AC84299">
      <w:pPr>
        <w:pStyle w:val="20"/>
        <w:numPr>
          <w:ilvl w:val="0"/>
          <w:numId w:val="1"/>
        </w:numPr>
        <w:spacing w:line="360" w:lineRule="auto"/>
        <w:ind w:firstLineChars="0"/>
        <w:rPr>
          <w:rFonts w:eastAsia="黑体"/>
          <w:b/>
          <w:bCs/>
          <w:sz w:val="28"/>
          <w:szCs w:val="28"/>
        </w:rPr>
      </w:pPr>
      <w:r>
        <w:rPr>
          <w:rFonts w:hint="eastAsia" w:eastAsia="黑体"/>
          <w:b/>
          <w:bCs/>
          <w:sz w:val="28"/>
          <w:szCs w:val="28"/>
        </w:rPr>
        <w:t>科目</w:t>
      </w:r>
      <w:r>
        <w:rPr>
          <w:rFonts w:eastAsia="黑体"/>
          <w:b/>
          <w:bCs/>
          <w:sz w:val="28"/>
          <w:szCs w:val="28"/>
        </w:rPr>
        <w:t>的总体要求</w:t>
      </w:r>
    </w:p>
    <w:p w14:paraId="307F075D">
      <w:pPr>
        <w:spacing w:line="360" w:lineRule="auto"/>
        <w:ind w:firstLine="560" w:firstLineChars="200"/>
        <w:rPr>
          <w:rFonts w:eastAsia="黑体"/>
          <w:b/>
          <w:bCs/>
          <w:sz w:val="28"/>
          <w:szCs w:val="28"/>
        </w:rPr>
      </w:pPr>
      <w:r>
        <w:rPr>
          <w:rFonts w:hint="eastAsia" w:ascii="仿宋" w:hAnsi="仿宋" w:eastAsia="仿宋"/>
          <w:bCs/>
          <w:sz w:val="28"/>
          <w:szCs w:val="28"/>
        </w:rPr>
        <w:t>掌握金融学的基本概念、基本理论和基本方法。运用金融学的相关知识和理论分析和解决中国经济和社会发展中的问题。</w:t>
      </w:r>
    </w:p>
    <w:p w14:paraId="31E91FBB">
      <w:pPr>
        <w:pStyle w:val="20"/>
        <w:numPr>
          <w:ilvl w:val="0"/>
          <w:numId w:val="1"/>
        </w:numPr>
        <w:spacing w:line="360" w:lineRule="auto"/>
        <w:ind w:firstLineChars="0"/>
        <w:rPr>
          <w:rFonts w:eastAsia="黑体"/>
          <w:b/>
          <w:sz w:val="28"/>
          <w:szCs w:val="28"/>
        </w:rPr>
      </w:pPr>
      <w:r>
        <w:rPr>
          <w:rFonts w:hint="eastAsia" w:eastAsia="黑体"/>
          <w:b/>
          <w:sz w:val="28"/>
          <w:szCs w:val="28"/>
        </w:rPr>
        <w:t>考核等内容与考核要求</w:t>
      </w:r>
    </w:p>
    <w:p w14:paraId="7ECAB7AE">
      <w:pPr>
        <w:spacing w:line="360" w:lineRule="auto"/>
        <w:ind w:firstLine="560" w:firstLineChars="200"/>
        <w:rPr>
          <w:rFonts w:hint="default" w:ascii="仿宋" w:hAnsi="仿宋" w:eastAsia="仿宋"/>
          <w:bCs/>
          <w:sz w:val="28"/>
          <w:szCs w:val="28"/>
          <w:lang w:val="en-US" w:eastAsia="zh-CN"/>
        </w:rPr>
      </w:pPr>
      <w:r>
        <w:rPr>
          <w:rFonts w:hint="eastAsia" w:ascii="仿宋" w:hAnsi="仿宋" w:eastAsia="仿宋"/>
          <w:bCs/>
          <w:sz w:val="28"/>
          <w:szCs w:val="28"/>
        </w:rPr>
        <w:t>（一）</w:t>
      </w:r>
      <w:r>
        <w:rPr>
          <w:rFonts w:hint="eastAsia" w:ascii="仿宋" w:hAnsi="仿宋" w:eastAsia="仿宋"/>
          <w:bCs/>
          <w:sz w:val="28"/>
          <w:szCs w:val="28"/>
          <w:lang w:val="en-US" w:eastAsia="zh-CN"/>
        </w:rPr>
        <w:t>熟悉金融的基本范畴和中国特色现代金融体系</w:t>
      </w:r>
      <w:r>
        <w:rPr>
          <w:rFonts w:hint="eastAsia" w:ascii="仿宋" w:hAnsi="仿宋" w:eastAsia="仿宋"/>
          <w:bCs/>
          <w:sz w:val="28"/>
          <w:szCs w:val="28"/>
          <w:lang w:eastAsia="zh-CN"/>
        </w:rPr>
        <w:t>，</w:t>
      </w:r>
      <w:r>
        <w:rPr>
          <w:rFonts w:hint="eastAsia" w:ascii="仿宋" w:hAnsi="仿宋" w:eastAsia="仿宋"/>
          <w:bCs/>
          <w:sz w:val="28"/>
          <w:szCs w:val="28"/>
          <w:lang w:val="en-US" w:eastAsia="zh-CN"/>
        </w:rPr>
        <w:t>掌握经济高质量发展中的金融。</w:t>
      </w:r>
    </w:p>
    <w:p w14:paraId="084A51F6">
      <w:pPr>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（二）</w:t>
      </w:r>
      <w:r>
        <w:rPr>
          <w:rFonts w:hint="eastAsia" w:ascii="仿宋" w:hAnsi="仿宋" w:eastAsia="仿宋"/>
          <w:bCs/>
          <w:sz w:val="28"/>
          <w:szCs w:val="28"/>
          <w:lang w:val="en-US" w:eastAsia="zh-CN"/>
        </w:rPr>
        <w:t>掌握货币与货币制度，熟悉信用体系</w:t>
      </w:r>
      <w:r>
        <w:rPr>
          <w:rFonts w:hint="eastAsia" w:ascii="仿宋" w:hAnsi="仿宋" w:eastAsia="仿宋"/>
          <w:bCs/>
          <w:sz w:val="28"/>
          <w:szCs w:val="28"/>
        </w:rPr>
        <w:t>。</w:t>
      </w:r>
    </w:p>
    <w:p w14:paraId="76E8BF1E">
      <w:pPr>
        <w:spacing w:line="360" w:lineRule="auto"/>
        <w:ind w:firstLine="560" w:firstLineChars="200"/>
        <w:rPr>
          <w:rFonts w:ascii="仿宋" w:hAnsi="仿宋" w:eastAsia="仿宋"/>
          <w:bCs/>
          <w:sz w:val="28"/>
          <w:szCs w:val="28"/>
        </w:rPr>
      </w:pPr>
      <w:r>
        <w:rPr>
          <w:rFonts w:hint="eastAsia" w:ascii="仿宋" w:hAnsi="仿宋" w:eastAsia="仿宋"/>
          <w:bCs/>
          <w:sz w:val="28"/>
          <w:szCs w:val="28"/>
        </w:rPr>
        <w:t>（三）</w:t>
      </w:r>
      <w:r>
        <w:rPr>
          <w:rFonts w:hint="eastAsia" w:ascii="仿宋" w:hAnsi="仿宋" w:eastAsia="仿宋"/>
          <w:bCs/>
          <w:sz w:val="28"/>
          <w:szCs w:val="28"/>
          <w:lang w:val="en-US" w:eastAsia="zh-CN"/>
        </w:rPr>
        <w:t>掌握</w:t>
      </w:r>
      <w:r>
        <w:rPr>
          <w:rFonts w:hint="eastAsia" w:ascii="仿宋" w:hAnsi="仿宋" w:eastAsia="仿宋"/>
          <w:bCs/>
          <w:sz w:val="28"/>
          <w:szCs w:val="28"/>
        </w:rPr>
        <w:t>利率</w:t>
      </w:r>
      <w:r>
        <w:rPr>
          <w:rFonts w:hint="eastAsia" w:ascii="仿宋" w:hAnsi="仿宋" w:eastAsia="仿宋"/>
          <w:bCs/>
          <w:sz w:val="28"/>
          <w:szCs w:val="28"/>
          <w:lang w:val="en-US" w:eastAsia="zh-CN"/>
        </w:rPr>
        <w:t>的基本概念和利率的计算，熟悉</w:t>
      </w:r>
      <w:r>
        <w:rPr>
          <w:rFonts w:hint="eastAsia" w:ascii="仿宋" w:hAnsi="仿宋" w:eastAsia="仿宋"/>
          <w:bCs/>
          <w:sz w:val="28"/>
          <w:szCs w:val="28"/>
        </w:rPr>
        <w:t>利率</w:t>
      </w:r>
      <w:r>
        <w:rPr>
          <w:rFonts w:hint="eastAsia" w:ascii="仿宋" w:hAnsi="仿宋" w:eastAsia="仿宋"/>
          <w:bCs/>
          <w:sz w:val="28"/>
          <w:szCs w:val="28"/>
          <w:lang w:val="en-US" w:eastAsia="zh-CN"/>
        </w:rPr>
        <w:t>的决定和利率的风险结构及利率的期限结构</w:t>
      </w:r>
      <w:r>
        <w:rPr>
          <w:rFonts w:hint="eastAsia" w:ascii="仿宋" w:hAnsi="仿宋" w:eastAsia="仿宋"/>
          <w:bCs/>
          <w:sz w:val="28"/>
          <w:szCs w:val="28"/>
        </w:rPr>
        <w:t>。</w:t>
      </w:r>
    </w:p>
    <w:p w14:paraId="4B576C7E">
      <w:pPr>
        <w:spacing w:line="360" w:lineRule="auto"/>
        <w:ind w:firstLine="560" w:firstLineChars="200"/>
        <w:rPr>
          <w:rFonts w:hint="eastAsia" w:ascii="仿宋" w:hAnsi="仿宋" w:eastAsia="仿宋"/>
          <w:bCs/>
          <w:sz w:val="28"/>
          <w:szCs w:val="28"/>
          <w:lang w:val="en-US" w:eastAsia="zh-CN"/>
        </w:rPr>
      </w:pPr>
      <w:r>
        <w:rPr>
          <w:rFonts w:hint="eastAsia" w:ascii="仿宋" w:hAnsi="仿宋" w:eastAsia="仿宋"/>
          <w:bCs/>
          <w:sz w:val="28"/>
          <w:szCs w:val="28"/>
        </w:rPr>
        <w:t>（四）</w:t>
      </w:r>
      <w:r>
        <w:rPr>
          <w:rFonts w:hint="eastAsia" w:ascii="仿宋" w:hAnsi="仿宋" w:eastAsia="仿宋"/>
          <w:bCs/>
          <w:sz w:val="28"/>
          <w:szCs w:val="28"/>
          <w:lang w:val="en-US" w:eastAsia="zh-CN"/>
        </w:rPr>
        <w:t>了解外汇市场，熟悉汇率的决定和汇率制度。</w:t>
      </w:r>
    </w:p>
    <w:p w14:paraId="44319C65">
      <w:pPr>
        <w:spacing w:line="360" w:lineRule="auto"/>
        <w:ind w:firstLine="560" w:firstLineChars="200"/>
        <w:rPr>
          <w:rFonts w:hint="eastAsia" w:ascii="仿宋" w:hAnsi="仿宋" w:eastAsia="仿宋"/>
          <w:bCs/>
          <w:sz w:val="28"/>
          <w:szCs w:val="28"/>
          <w:lang w:val="en-US" w:eastAsia="zh-CN"/>
        </w:rPr>
      </w:pPr>
      <w:r>
        <w:rPr>
          <w:rFonts w:hint="eastAsia" w:ascii="仿宋" w:hAnsi="仿宋" w:eastAsia="仿宋"/>
          <w:bCs/>
          <w:sz w:val="28"/>
          <w:szCs w:val="28"/>
        </w:rPr>
        <w:t>（五）</w:t>
      </w:r>
      <w:r>
        <w:rPr>
          <w:rFonts w:hint="eastAsia" w:ascii="仿宋" w:hAnsi="仿宋" w:eastAsia="仿宋"/>
          <w:bCs/>
          <w:sz w:val="28"/>
          <w:szCs w:val="28"/>
          <w:lang w:val="en-US" w:eastAsia="zh-CN"/>
        </w:rPr>
        <w:t>掌握金融产品定价原理</w:t>
      </w:r>
      <w:r>
        <w:rPr>
          <w:rFonts w:hint="eastAsia" w:ascii="仿宋" w:hAnsi="仿宋" w:eastAsia="仿宋"/>
          <w:bCs/>
          <w:sz w:val="28"/>
          <w:szCs w:val="28"/>
          <w:lang w:eastAsia="zh-CN"/>
        </w:rPr>
        <w:t>，</w:t>
      </w:r>
      <w:r>
        <w:rPr>
          <w:rFonts w:hint="eastAsia" w:ascii="仿宋" w:hAnsi="仿宋" w:eastAsia="仿宋"/>
          <w:bCs/>
          <w:sz w:val="28"/>
          <w:szCs w:val="28"/>
          <w:lang w:val="en-US" w:eastAsia="zh-CN"/>
        </w:rPr>
        <w:t>熟悉股票定价和衍生品定价。</w:t>
      </w:r>
    </w:p>
    <w:p w14:paraId="37EC5A7B">
      <w:pPr>
        <w:spacing w:line="360" w:lineRule="auto"/>
        <w:ind w:firstLine="560" w:firstLineChars="200"/>
        <w:rPr>
          <w:rFonts w:hint="eastAsia" w:ascii="仿宋" w:hAnsi="仿宋" w:eastAsia="仿宋"/>
          <w:bCs/>
          <w:sz w:val="28"/>
          <w:szCs w:val="28"/>
          <w:lang w:val="en-US" w:eastAsia="zh-CN"/>
        </w:rPr>
      </w:pPr>
      <w:r>
        <w:rPr>
          <w:rFonts w:hint="eastAsia" w:ascii="仿宋" w:hAnsi="仿宋" w:eastAsia="仿宋"/>
          <w:bCs/>
          <w:sz w:val="28"/>
          <w:szCs w:val="28"/>
        </w:rPr>
        <w:t>（六）了解</w:t>
      </w:r>
      <w:r>
        <w:rPr>
          <w:rFonts w:hint="eastAsia" w:ascii="仿宋" w:hAnsi="仿宋" w:eastAsia="仿宋"/>
          <w:bCs/>
          <w:sz w:val="28"/>
          <w:szCs w:val="28"/>
          <w:lang w:val="en-US" w:eastAsia="zh-CN"/>
        </w:rPr>
        <w:t>金融机构的类型、其他金融机构、政策性金融机构和农村金融机构，掌握商业银行。</w:t>
      </w:r>
    </w:p>
    <w:p w14:paraId="3A376CD7">
      <w:pPr>
        <w:spacing w:line="360" w:lineRule="auto"/>
        <w:ind w:firstLine="560" w:firstLineChars="200"/>
        <w:rPr>
          <w:rFonts w:hint="default" w:ascii="仿宋" w:hAnsi="仿宋" w:eastAsia="仿宋"/>
          <w:bCs/>
          <w:sz w:val="28"/>
          <w:szCs w:val="28"/>
          <w:lang w:val="en-US" w:eastAsia="zh-CN"/>
        </w:rPr>
      </w:pPr>
      <w:r>
        <w:rPr>
          <w:rFonts w:hint="eastAsia" w:ascii="仿宋" w:hAnsi="仿宋" w:eastAsia="仿宋"/>
          <w:bCs/>
          <w:sz w:val="28"/>
          <w:szCs w:val="28"/>
          <w:lang w:val="en-US" w:eastAsia="zh-CN"/>
        </w:rPr>
        <w:t>（七）了解金融市场概述，熟悉货币市场、资本市场和衍生品市场。</w:t>
      </w:r>
    </w:p>
    <w:p w14:paraId="7DC9C99B">
      <w:pPr>
        <w:spacing w:line="360" w:lineRule="auto"/>
        <w:ind w:firstLine="560" w:firstLineChars="200"/>
        <w:rPr>
          <w:rFonts w:ascii="仿宋" w:hAnsi="仿宋" w:eastAsia="仿宋"/>
          <w:bCs/>
          <w:sz w:val="28"/>
          <w:szCs w:val="28"/>
        </w:rPr>
      </w:pPr>
      <w:r>
        <w:rPr>
          <w:rFonts w:hint="eastAsia" w:ascii="仿宋" w:hAnsi="仿宋" w:eastAsia="仿宋"/>
          <w:bCs/>
          <w:sz w:val="28"/>
          <w:szCs w:val="28"/>
        </w:rPr>
        <w:t>（</w:t>
      </w:r>
      <w:r>
        <w:rPr>
          <w:rFonts w:hint="eastAsia" w:ascii="仿宋" w:hAnsi="仿宋" w:eastAsia="仿宋"/>
          <w:bCs/>
          <w:sz w:val="28"/>
          <w:szCs w:val="28"/>
          <w:lang w:val="en-US" w:eastAsia="zh-CN"/>
        </w:rPr>
        <w:t>八</w:t>
      </w:r>
      <w:r>
        <w:rPr>
          <w:rFonts w:hint="eastAsia" w:ascii="仿宋" w:hAnsi="仿宋" w:eastAsia="仿宋"/>
          <w:bCs/>
          <w:sz w:val="28"/>
          <w:szCs w:val="28"/>
        </w:rPr>
        <w:t>）</w:t>
      </w:r>
      <w:r>
        <w:rPr>
          <w:rFonts w:hint="eastAsia" w:ascii="仿宋" w:hAnsi="仿宋" w:eastAsia="仿宋"/>
          <w:bCs/>
          <w:sz w:val="28"/>
          <w:szCs w:val="28"/>
          <w:lang w:val="en-US" w:eastAsia="zh-CN"/>
        </w:rPr>
        <w:t>了解</w:t>
      </w:r>
      <w:r>
        <w:rPr>
          <w:rFonts w:hint="eastAsia" w:ascii="仿宋" w:hAnsi="仿宋" w:eastAsia="仿宋"/>
          <w:bCs/>
          <w:sz w:val="28"/>
          <w:szCs w:val="28"/>
        </w:rPr>
        <w:t>中央银行</w:t>
      </w:r>
      <w:r>
        <w:rPr>
          <w:rFonts w:hint="eastAsia" w:ascii="仿宋" w:hAnsi="仿宋" w:eastAsia="仿宋"/>
          <w:bCs/>
          <w:sz w:val="28"/>
          <w:szCs w:val="28"/>
          <w:lang w:val="en-US" w:eastAsia="zh-CN"/>
        </w:rPr>
        <w:t>制度的建立与发展、中央银行的组织架构</w:t>
      </w:r>
      <w:r>
        <w:rPr>
          <w:rFonts w:hint="eastAsia" w:ascii="仿宋" w:hAnsi="仿宋" w:eastAsia="仿宋"/>
          <w:bCs/>
          <w:sz w:val="28"/>
          <w:szCs w:val="28"/>
          <w:lang w:eastAsia="zh-CN"/>
        </w:rPr>
        <w:t>，</w:t>
      </w:r>
      <w:r>
        <w:rPr>
          <w:rFonts w:hint="eastAsia" w:ascii="仿宋" w:hAnsi="仿宋" w:eastAsia="仿宋"/>
          <w:bCs/>
          <w:sz w:val="28"/>
          <w:szCs w:val="28"/>
        </w:rPr>
        <w:t>掌握中央银行制度</w:t>
      </w:r>
      <w:r>
        <w:rPr>
          <w:rFonts w:hint="eastAsia" w:ascii="仿宋" w:hAnsi="仿宋" w:eastAsia="仿宋"/>
          <w:bCs/>
          <w:sz w:val="28"/>
          <w:szCs w:val="28"/>
          <w:lang w:val="en-US" w:eastAsia="zh-CN"/>
        </w:rPr>
        <w:t>和</w:t>
      </w:r>
      <w:r>
        <w:rPr>
          <w:rFonts w:hint="eastAsia" w:ascii="仿宋" w:hAnsi="仿宋" w:eastAsia="仿宋"/>
          <w:bCs/>
          <w:sz w:val="28"/>
          <w:szCs w:val="28"/>
        </w:rPr>
        <w:t>中央银行的主要业务。</w:t>
      </w:r>
    </w:p>
    <w:p w14:paraId="3BAC6D24">
      <w:pPr>
        <w:spacing w:line="360" w:lineRule="auto"/>
        <w:ind w:firstLine="560" w:firstLineChars="200"/>
        <w:rPr>
          <w:rFonts w:hint="default" w:ascii="仿宋" w:hAnsi="仿宋" w:eastAsia="仿宋"/>
          <w:bCs/>
          <w:sz w:val="28"/>
          <w:szCs w:val="28"/>
          <w:lang w:val="en-US" w:eastAsia="zh-CN"/>
        </w:rPr>
      </w:pPr>
      <w:r>
        <w:rPr>
          <w:rFonts w:hint="eastAsia" w:ascii="仿宋" w:hAnsi="仿宋" w:eastAsia="仿宋"/>
          <w:bCs/>
          <w:sz w:val="28"/>
          <w:szCs w:val="28"/>
        </w:rPr>
        <w:t>（</w:t>
      </w:r>
      <w:r>
        <w:rPr>
          <w:rFonts w:hint="eastAsia" w:ascii="仿宋" w:hAnsi="仿宋" w:eastAsia="仿宋"/>
          <w:bCs/>
          <w:sz w:val="28"/>
          <w:szCs w:val="28"/>
          <w:lang w:val="en-US" w:eastAsia="zh-CN"/>
        </w:rPr>
        <w:t>九</w:t>
      </w:r>
      <w:r>
        <w:rPr>
          <w:rFonts w:hint="eastAsia" w:ascii="仿宋" w:hAnsi="仿宋" w:eastAsia="仿宋"/>
          <w:bCs/>
          <w:sz w:val="28"/>
          <w:szCs w:val="28"/>
        </w:rPr>
        <w:t>）</w:t>
      </w:r>
      <w:r>
        <w:rPr>
          <w:rFonts w:hint="eastAsia" w:ascii="仿宋" w:hAnsi="仿宋" w:eastAsia="仿宋"/>
          <w:bCs/>
          <w:sz w:val="28"/>
          <w:szCs w:val="28"/>
          <w:lang w:val="en-US" w:eastAsia="zh-CN"/>
        </w:rPr>
        <w:t>掌握货币供给的理论基础和基础货币的投放</w:t>
      </w:r>
      <w:r>
        <w:rPr>
          <w:rFonts w:hint="eastAsia" w:ascii="仿宋" w:hAnsi="仿宋" w:eastAsia="仿宋"/>
          <w:bCs/>
          <w:sz w:val="28"/>
          <w:szCs w:val="28"/>
          <w:lang w:eastAsia="zh-CN"/>
        </w:rPr>
        <w:t>，</w:t>
      </w:r>
      <w:r>
        <w:rPr>
          <w:rFonts w:hint="eastAsia" w:ascii="仿宋" w:hAnsi="仿宋" w:eastAsia="仿宋"/>
          <w:bCs/>
          <w:sz w:val="28"/>
          <w:szCs w:val="28"/>
          <w:lang w:val="en-US" w:eastAsia="zh-CN"/>
        </w:rPr>
        <w:t>熟悉存款货币制造机制和货币供给模型。</w:t>
      </w:r>
    </w:p>
    <w:p w14:paraId="614DFF63">
      <w:pPr>
        <w:spacing w:line="360" w:lineRule="auto"/>
        <w:ind w:firstLine="560" w:firstLineChars="200"/>
        <w:rPr>
          <w:rFonts w:hint="eastAsia" w:ascii="仿宋" w:hAnsi="仿宋" w:eastAsia="仿宋"/>
          <w:bCs/>
          <w:sz w:val="28"/>
          <w:szCs w:val="28"/>
          <w:lang w:val="en-US" w:eastAsia="zh-CN"/>
        </w:rPr>
      </w:pPr>
      <w:r>
        <w:rPr>
          <w:rFonts w:hint="eastAsia" w:ascii="仿宋" w:hAnsi="仿宋" w:eastAsia="仿宋"/>
          <w:bCs/>
          <w:sz w:val="28"/>
          <w:szCs w:val="28"/>
        </w:rPr>
        <w:t>（</w:t>
      </w:r>
      <w:r>
        <w:rPr>
          <w:rFonts w:hint="eastAsia" w:ascii="仿宋" w:hAnsi="仿宋" w:eastAsia="仿宋"/>
          <w:bCs/>
          <w:sz w:val="28"/>
          <w:szCs w:val="28"/>
          <w:lang w:val="en-US" w:eastAsia="zh-CN"/>
        </w:rPr>
        <w:t>十</w:t>
      </w:r>
      <w:r>
        <w:rPr>
          <w:rFonts w:hint="eastAsia" w:ascii="仿宋" w:hAnsi="仿宋" w:eastAsia="仿宋"/>
          <w:bCs/>
          <w:sz w:val="28"/>
          <w:szCs w:val="28"/>
        </w:rPr>
        <w:t>）</w:t>
      </w:r>
      <w:r>
        <w:rPr>
          <w:rFonts w:hint="eastAsia" w:ascii="仿宋" w:hAnsi="仿宋" w:eastAsia="仿宋"/>
          <w:bCs/>
          <w:sz w:val="28"/>
          <w:szCs w:val="28"/>
          <w:lang w:val="en-US" w:eastAsia="zh-CN"/>
        </w:rPr>
        <w:t>掌握中国</w:t>
      </w:r>
      <w:r>
        <w:rPr>
          <w:rFonts w:hint="eastAsia" w:ascii="仿宋" w:hAnsi="仿宋" w:eastAsia="仿宋"/>
          <w:bCs/>
          <w:sz w:val="28"/>
          <w:szCs w:val="28"/>
        </w:rPr>
        <w:t>货币</w:t>
      </w:r>
      <w:r>
        <w:rPr>
          <w:rFonts w:hint="eastAsia" w:ascii="仿宋" w:hAnsi="仿宋" w:eastAsia="仿宋"/>
          <w:bCs/>
          <w:sz w:val="28"/>
          <w:szCs w:val="28"/>
          <w:lang w:val="en-US" w:eastAsia="zh-CN"/>
        </w:rPr>
        <w:t>需求和货币需求理论的中国经验</w:t>
      </w:r>
      <w:r>
        <w:rPr>
          <w:rFonts w:hint="eastAsia" w:ascii="仿宋" w:hAnsi="仿宋" w:eastAsia="仿宋"/>
          <w:bCs/>
          <w:sz w:val="28"/>
          <w:szCs w:val="28"/>
          <w:lang w:eastAsia="zh-CN"/>
        </w:rPr>
        <w:t>，</w:t>
      </w:r>
      <w:r>
        <w:rPr>
          <w:rFonts w:hint="eastAsia" w:ascii="仿宋" w:hAnsi="仿宋" w:eastAsia="仿宋"/>
          <w:bCs/>
          <w:sz w:val="28"/>
          <w:szCs w:val="28"/>
          <w:lang w:val="en-US" w:eastAsia="zh-CN"/>
        </w:rPr>
        <w:t>熟悉货币需求理论。</w:t>
      </w:r>
    </w:p>
    <w:p w14:paraId="50F5E67F">
      <w:pPr>
        <w:spacing w:line="360" w:lineRule="auto"/>
        <w:ind w:firstLine="560" w:firstLineChars="200"/>
        <w:rPr>
          <w:rFonts w:hint="eastAsia" w:ascii="仿宋" w:hAnsi="仿宋" w:eastAsia="仿宋"/>
          <w:bCs/>
          <w:sz w:val="28"/>
          <w:szCs w:val="28"/>
          <w:lang w:val="en-US" w:eastAsia="zh-CN"/>
        </w:rPr>
      </w:pPr>
      <w:r>
        <w:rPr>
          <w:rFonts w:hint="eastAsia" w:ascii="仿宋" w:hAnsi="仿宋" w:eastAsia="仿宋"/>
          <w:bCs/>
          <w:sz w:val="28"/>
          <w:szCs w:val="28"/>
        </w:rPr>
        <w:t>（十</w:t>
      </w:r>
      <w:r>
        <w:rPr>
          <w:rFonts w:hint="eastAsia" w:ascii="仿宋" w:hAnsi="仿宋" w:eastAsia="仿宋"/>
          <w:bCs/>
          <w:sz w:val="28"/>
          <w:szCs w:val="28"/>
          <w:lang w:val="en-US" w:eastAsia="zh-CN"/>
        </w:rPr>
        <w:t>一</w:t>
      </w:r>
      <w:r>
        <w:rPr>
          <w:rFonts w:hint="eastAsia" w:ascii="仿宋" w:hAnsi="仿宋" w:eastAsia="仿宋"/>
          <w:bCs/>
          <w:sz w:val="28"/>
          <w:szCs w:val="28"/>
        </w:rPr>
        <w:t>）</w:t>
      </w:r>
      <w:r>
        <w:rPr>
          <w:rFonts w:hint="eastAsia" w:ascii="仿宋" w:hAnsi="仿宋" w:eastAsia="仿宋"/>
          <w:bCs/>
          <w:sz w:val="28"/>
          <w:szCs w:val="28"/>
          <w:lang w:val="en-US" w:eastAsia="zh-CN"/>
        </w:rPr>
        <w:t>了解</w:t>
      </w:r>
      <w:r>
        <w:rPr>
          <w:rFonts w:hint="eastAsia" w:ascii="仿宋" w:hAnsi="仿宋" w:eastAsia="仿宋"/>
          <w:bCs/>
          <w:sz w:val="28"/>
          <w:szCs w:val="28"/>
        </w:rPr>
        <w:t>货币</w:t>
      </w:r>
      <w:r>
        <w:rPr>
          <w:rFonts w:hint="eastAsia" w:ascii="仿宋" w:hAnsi="仿宋" w:eastAsia="仿宋"/>
          <w:bCs/>
          <w:sz w:val="28"/>
          <w:szCs w:val="28"/>
          <w:lang w:val="en-US" w:eastAsia="zh-CN"/>
        </w:rPr>
        <w:t>政策目标体系及其演变</w:t>
      </w:r>
      <w:r>
        <w:rPr>
          <w:rFonts w:hint="eastAsia" w:ascii="仿宋" w:hAnsi="仿宋" w:eastAsia="仿宋"/>
          <w:bCs/>
          <w:sz w:val="28"/>
          <w:szCs w:val="28"/>
          <w:lang w:eastAsia="zh-CN"/>
        </w:rPr>
        <w:t>，</w:t>
      </w:r>
      <w:r>
        <w:rPr>
          <w:rFonts w:hint="eastAsia" w:ascii="仿宋" w:hAnsi="仿宋" w:eastAsia="仿宋"/>
          <w:bCs/>
          <w:sz w:val="28"/>
          <w:szCs w:val="28"/>
        </w:rPr>
        <w:t>掌握货币</w:t>
      </w:r>
      <w:r>
        <w:rPr>
          <w:rFonts w:hint="eastAsia" w:ascii="仿宋" w:hAnsi="仿宋" w:eastAsia="仿宋"/>
          <w:bCs/>
          <w:sz w:val="28"/>
          <w:szCs w:val="28"/>
          <w:lang w:val="en-US" w:eastAsia="zh-CN"/>
        </w:rPr>
        <w:t>政策工具及其运用。熟悉货币政策规则和货币政策传导机制及效果。</w:t>
      </w:r>
    </w:p>
    <w:p w14:paraId="4FE26E7A">
      <w:pPr>
        <w:spacing w:line="360" w:lineRule="auto"/>
        <w:ind w:firstLine="560" w:firstLineChars="200"/>
        <w:rPr>
          <w:rFonts w:hint="default" w:ascii="仿宋" w:hAnsi="仿宋" w:eastAsia="仿宋"/>
          <w:bCs/>
          <w:sz w:val="28"/>
          <w:szCs w:val="28"/>
          <w:lang w:val="en-US" w:eastAsia="zh-CN"/>
        </w:rPr>
      </w:pPr>
      <w:r>
        <w:rPr>
          <w:rFonts w:hint="eastAsia" w:ascii="仿宋" w:hAnsi="仿宋" w:eastAsia="仿宋"/>
          <w:bCs/>
          <w:sz w:val="28"/>
          <w:szCs w:val="28"/>
        </w:rPr>
        <w:t>（十</w:t>
      </w:r>
      <w:r>
        <w:rPr>
          <w:rFonts w:hint="eastAsia" w:ascii="仿宋" w:hAnsi="仿宋" w:eastAsia="仿宋"/>
          <w:bCs/>
          <w:sz w:val="28"/>
          <w:szCs w:val="28"/>
          <w:lang w:val="en-US" w:eastAsia="zh-CN"/>
        </w:rPr>
        <w:t>二</w:t>
      </w:r>
      <w:r>
        <w:rPr>
          <w:rFonts w:hint="eastAsia" w:ascii="仿宋" w:hAnsi="仿宋" w:eastAsia="仿宋"/>
          <w:bCs/>
          <w:sz w:val="28"/>
          <w:szCs w:val="28"/>
        </w:rPr>
        <w:t>）</w:t>
      </w:r>
      <w:r>
        <w:rPr>
          <w:rFonts w:hint="eastAsia" w:ascii="仿宋" w:hAnsi="仿宋" w:eastAsia="仿宋"/>
          <w:bCs/>
          <w:sz w:val="28"/>
          <w:szCs w:val="28"/>
          <w:lang w:val="en-US" w:eastAsia="zh-CN"/>
        </w:rPr>
        <w:t>掌握金融监管的基本原理和金融监管业的内容</w:t>
      </w:r>
      <w:r>
        <w:rPr>
          <w:rFonts w:hint="eastAsia" w:ascii="仿宋" w:hAnsi="仿宋" w:eastAsia="仿宋"/>
          <w:bCs/>
          <w:sz w:val="28"/>
          <w:szCs w:val="28"/>
          <w:lang w:eastAsia="zh-CN"/>
        </w:rPr>
        <w:t>，</w:t>
      </w:r>
      <w:r>
        <w:rPr>
          <w:rFonts w:hint="eastAsia" w:ascii="仿宋" w:hAnsi="仿宋" w:eastAsia="仿宋"/>
          <w:bCs/>
          <w:sz w:val="28"/>
          <w:szCs w:val="28"/>
          <w:lang w:val="en-US" w:eastAsia="zh-CN"/>
        </w:rPr>
        <w:t>熟悉金融监管体系。</w:t>
      </w:r>
    </w:p>
    <w:p w14:paraId="65CDE731">
      <w:pPr>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（十</w:t>
      </w:r>
      <w:r>
        <w:rPr>
          <w:rFonts w:hint="eastAsia" w:ascii="仿宋" w:hAnsi="仿宋" w:eastAsia="仿宋"/>
          <w:bCs/>
          <w:sz w:val="28"/>
          <w:szCs w:val="28"/>
          <w:lang w:val="en-US" w:eastAsia="zh-CN"/>
        </w:rPr>
        <w:t>三</w:t>
      </w:r>
      <w:r>
        <w:rPr>
          <w:rFonts w:hint="eastAsia" w:ascii="仿宋" w:hAnsi="仿宋" w:eastAsia="仿宋"/>
          <w:bCs/>
          <w:sz w:val="28"/>
          <w:szCs w:val="28"/>
        </w:rPr>
        <w:t>）</w:t>
      </w:r>
      <w:r>
        <w:rPr>
          <w:rFonts w:hint="eastAsia" w:ascii="仿宋" w:hAnsi="仿宋" w:eastAsia="仿宋"/>
          <w:bCs/>
          <w:sz w:val="28"/>
          <w:szCs w:val="28"/>
          <w:lang w:val="en-US" w:eastAsia="zh-CN"/>
        </w:rPr>
        <w:t>熟悉宏观审慎管理基本框架、宏观审慎管理的理论基础、宏观审慎工具与传导机制和宏观审慎管理与危机防范</w:t>
      </w:r>
      <w:r>
        <w:rPr>
          <w:rFonts w:hint="eastAsia" w:ascii="仿宋" w:hAnsi="仿宋" w:eastAsia="仿宋"/>
          <w:bCs/>
          <w:sz w:val="28"/>
          <w:szCs w:val="28"/>
        </w:rPr>
        <w:t>。</w:t>
      </w:r>
    </w:p>
    <w:p w14:paraId="02FF0492">
      <w:pPr>
        <w:spacing w:line="360" w:lineRule="auto"/>
        <w:ind w:firstLine="560" w:firstLineChars="200"/>
        <w:rPr>
          <w:rFonts w:hint="eastAsia" w:ascii="仿宋" w:hAnsi="仿宋" w:eastAsia="仿宋"/>
          <w:bCs/>
          <w:sz w:val="28"/>
          <w:szCs w:val="28"/>
          <w:lang w:val="en-US" w:eastAsia="zh-CN"/>
        </w:rPr>
      </w:pPr>
      <w:r>
        <w:rPr>
          <w:rFonts w:hint="eastAsia" w:ascii="仿宋" w:hAnsi="仿宋" w:eastAsia="仿宋"/>
          <w:bCs/>
          <w:sz w:val="28"/>
          <w:szCs w:val="28"/>
          <w:lang w:eastAsia="zh-CN"/>
        </w:rPr>
        <w:t>（</w:t>
      </w:r>
      <w:r>
        <w:rPr>
          <w:rFonts w:hint="eastAsia" w:ascii="仿宋" w:hAnsi="仿宋" w:eastAsia="仿宋"/>
          <w:bCs/>
          <w:sz w:val="28"/>
          <w:szCs w:val="28"/>
          <w:lang w:val="en-US" w:eastAsia="zh-CN"/>
        </w:rPr>
        <w:t>十四</w:t>
      </w:r>
      <w:r>
        <w:rPr>
          <w:rFonts w:hint="eastAsia" w:ascii="仿宋" w:hAnsi="仿宋" w:eastAsia="仿宋"/>
          <w:bCs/>
          <w:sz w:val="28"/>
          <w:szCs w:val="28"/>
          <w:lang w:eastAsia="zh-CN"/>
        </w:rPr>
        <w:t>）</w:t>
      </w:r>
      <w:r>
        <w:rPr>
          <w:rFonts w:hint="eastAsia" w:ascii="仿宋" w:hAnsi="仿宋" w:eastAsia="仿宋"/>
          <w:bCs/>
          <w:sz w:val="28"/>
          <w:szCs w:val="28"/>
          <w:lang w:val="en-US" w:eastAsia="zh-CN"/>
        </w:rPr>
        <w:t>熟悉金融开放的理论基础和金融开放的模式，了解全球金融治理。</w:t>
      </w:r>
      <w:bookmarkStart w:id="0" w:name="_GoBack"/>
      <w:bookmarkEnd w:id="0"/>
    </w:p>
    <w:p w14:paraId="7FE34F05">
      <w:pPr>
        <w:spacing w:line="360" w:lineRule="auto"/>
        <w:ind w:firstLine="560" w:firstLineChars="200"/>
        <w:rPr>
          <w:rFonts w:hint="default" w:ascii="仿宋" w:hAnsi="仿宋" w:eastAsia="仿宋"/>
          <w:bCs/>
          <w:sz w:val="28"/>
          <w:szCs w:val="28"/>
          <w:lang w:val="en-US" w:eastAsia="zh-CN"/>
        </w:rPr>
      </w:pPr>
      <w:r>
        <w:rPr>
          <w:rFonts w:hint="eastAsia" w:ascii="仿宋" w:hAnsi="仿宋" w:eastAsia="仿宋"/>
          <w:bCs/>
          <w:sz w:val="28"/>
          <w:szCs w:val="28"/>
          <w:lang w:val="en-US" w:eastAsia="zh-CN"/>
        </w:rPr>
        <w:t>（十五）掌握金融发展与金融创新理论、金融创新的逻辑与特征和金融创新与实体经济，熟悉金融发展的历史演进。</w:t>
      </w:r>
    </w:p>
    <w:p w14:paraId="63369F86">
      <w:pPr>
        <w:pStyle w:val="3"/>
        <w:tabs>
          <w:tab w:val="right" w:pos="8618"/>
        </w:tabs>
        <w:rPr>
          <w:rFonts w:eastAsia="黑体"/>
          <w:b/>
          <w:sz w:val="28"/>
          <w:szCs w:val="28"/>
        </w:rPr>
      </w:pPr>
      <w:r>
        <w:rPr>
          <w:rFonts w:eastAsia="黑体"/>
          <w:b/>
          <w:sz w:val="28"/>
          <w:szCs w:val="28"/>
        </w:rPr>
        <w:t>三、题型</w:t>
      </w:r>
      <w:r>
        <w:rPr>
          <w:rFonts w:hint="eastAsia" w:eastAsia="黑体"/>
          <w:b/>
          <w:sz w:val="28"/>
          <w:szCs w:val="28"/>
        </w:rPr>
        <w:t>结构</w:t>
      </w:r>
      <w:r>
        <w:rPr>
          <w:rFonts w:eastAsia="黑体"/>
          <w:b/>
          <w:sz w:val="28"/>
          <w:szCs w:val="28"/>
        </w:rPr>
        <w:tab/>
      </w:r>
    </w:p>
    <w:p w14:paraId="623BA6B8">
      <w:pPr>
        <w:spacing w:line="360" w:lineRule="auto"/>
        <w:ind w:firstLine="560" w:firstLineChars="200"/>
        <w:rPr>
          <w:rFonts w:ascii="仿宋_GB2312" w:eastAsia="仿宋_GB2312"/>
          <w:sz w:val="28"/>
          <w:szCs w:val="28"/>
        </w:rPr>
      </w:pPr>
      <w:r>
        <w:rPr>
          <w:rFonts w:hint="eastAsia" w:eastAsia="仿宋_GB2312"/>
          <w:sz w:val="28"/>
          <w:szCs w:val="28"/>
        </w:rPr>
        <w:t>考试</w:t>
      </w:r>
      <w:r>
        <w:rPr>
          <w:rFonts w:eastAsia="仿宋_GB2312"/>
          <w:sz w:val="28"/>
          <w:szCs w:val="28"/>
        </w:rPr>
        <w:t>题型</w:t>
      </w:r>
      <w:r>
        <w:rPr>
          <w:rFonts w:hint="eastAsia" w:eastAsia="仿宋_GB2312"/>
          <w:sz w:val="28"/>
          <w:szCs w:val="28"/>
        </w:rPr>
        <w:t>：</w:t>
      </w:r>
      <w:r>
        <w:rPr>
          <w:rFonts w:hint="eastAsia" w:ascii="仿宋_GB2312" w:eastAsia="仿宋_GB2312"/>
          <w:sz w:val="28"/>
          <w:szCs w:val="28"/>
        </w:rPr>
        <w:t>名词解释题、简答题和论述题。</w:t>
      </w:r>
    </w:p>
    <w:p w14:paraId="12172206">
      <w:pPr>
        <w:rPr>
          <w:rFonts w:eastAsia="黑体"/>
          <w:b/>
          <w:sz w:val="28"/>
          <w:szCs w:val="28"/>
        </w:rPr>
      </w:pPr>
      <w:r>
        <w:rPr>
          <w:rFonts w:eastAsia="黑体"/>
          <w:b/>
          <w:sz w:val="28"/>
          <w:szCs w:val="28"/>
        </w:rPr>
        <w:t>四、</w:t>
      </w:r>
      <w:r>
        <w:rPr>
          <w:rFonts w:hint="eastAsia" w:eastAsia="黑体"/>
          <w:b/>
          <w:sz w:val="28"/>
          <w:szCs w:val="28"/>
        </w:rPr>
        <w:t>参考书目</w:t>
      </w:r>
    </w:p>
    <w:p w14:paraId="41D7BE8D">
      <w:pPr>
        <w:ind w:firstLine="560" w:firstLineChars="200"/>
        <w:rPr>
          <w:rFonts w:eastAsia="仿宋_GB2312"/>
          <w:sz w:val="28"/>
          <w:szCs w:val="28"/>
        </w:rPr>
      </w:pPr>
      <w:r>
        <w:rPr>
          <w:rFonts w:hint="eastAsia" w:eastAsia="仿宋_GB2312"/>
          <w:sz w:val="28"/>
          <w:szCs w:val="28"/>
        </w:rPr>
        <w:t xml:space="preserve"> </w:t>
      </w:r>
      <w:r>
        <w:rPr>
          <w:rFonts w:hint="eastAsia" w:eastAsia="仿宋_GB2312"/>
          <w:sz w:val="28"/>
          <w:szCs w:val="28"/>
          <w:lang w:val="en-US" w:eastAsia="zh-CN"/>
        </w:rPr>
        <w:t>西南财经大学编写组，</w:t>
      </w:r>
      <w:r>
        <w:rPr>
          <w:rFonts w:hint="eastAsia" w:eastAsia="仿宋_GB2312"/>
          <w:sz w:val="28"/>
          <w:szCs w:val="28"/>
        </w:rPr>
        <w:t>《</w:t>
      </w:r>
      <w:r>
        <w:rPr>
          <w:rFonts w:hint="eastAsia" w:eastAsia="仿宋_GB2312"/>
          <w:sz w:val="28"/>
          <w:szCs w:val="28"/>
          <w:lang w:val="en-US" w:eastAsia="zh-CN"/>
        </w:rPr>
        <w:t>中国金融学</w:t>
      </w:r>
      <w:r>
        <w:rPr>
          <w:rFonts w:hint="eastAsia" w:eastAsia="仿宋_GB2312"/>
          <w:sz w:val="28"/>
          <w:szCs w:val="28"/>
        </w:rPr>
        <w:t>》</w:t>
      </w:r>
      <w:r>
        <w:rPr>
          <w:rFonts w:hint="eastAsia" w:eastAsia="仿宋_GB2312"/>
          <w:sz w:val="28"/>
          <w:szCs w:val="28"/>
          <w:lang w:val="en-US" w:eastAsia="zh-CN"/>
        </w:rPr>
        <w:t>，高等教育</w:t>
      </w:r>
      <w:r>
        <w:rPr>
          <w:rFonts w:hint="eastAsia" w:eastAsia="仿宋_GB2312"/>
          <w:sz w:val="28"/>
          <w:szCs w:val="28"/>
        </w:rPr>
        <w:t>出版社</w:t>
      </w:r>
      <w:r>
        <w:rPr>
          <w:rFonts w:hint="eastAsia" w:eastAsia="仿宋_GB2312"/>
          <w:sz w:val="28"/>
          <w:szCs w:val="28"/>
          <w:lang w:eastAsia="zh-CN"/>
        </w:rPr>
        <w:t>，</w:t>
      </w:r>
      <w:r>
        <w:rPr>
          <w:rFonts w:hint="eastAsia" w:eastAsia="仿宋_GB2312"/>
          <w:sz w:val="28"/>
          <w:szCs w:val="28"/>
        </w:rPr>
        <w:t xml:space="preserve"> 20</w:t>
      </w:r>
      <w:r>
        <w:rPr>
          <w:rFonts w:eastAsia="仿宋_GB2312"/>
          <w:sz w:val="28"/>
          <w:szCs w:val="28"/>
        </w:rPr>
        <w:t>2</w:t>
      </w:r>
      <w:r>
        <w:rPr>
          <w:rFonts w:hint="eastAsia" w:eastAsia="仿宋_GB2312"/>
          <w:sz w:val="28"/>
          <w:szCs w:val="28"/>
          <w:lang w:val="en-US" w:eastAsia="zh-CN"/>
        </w:rPr>
        <w:t>5</w:t>
      </w:r>
      <w:r>
        <w:rPr>
          <w:rFonts w:hint="eastAsia" w:eastAsia="仿宋_GB2312"/>
          <w:sz w:val="28"/>
          <w:szCs w:val="28"/>
        </w:rPr>
        <w:t>年</w:t>
      </w:r>
      <w:r>
        <w:rPr>
          <w:rFonts w:hint="eastAsia" w:eastAsia="仿宋_GB2312"/>
          <w:sz w:val="28"/>
          <w:szCs w:val="28"/>
          <w:lang w:val="en-US" w:eastAsia="zh-CN"/>
        </w:rPr>
        <w:t>8</w:t>
      </w:r>
      <w:r>
        <w:rPr>
          <w:rFonts w:hint="eastAsia" w:eastAsia="仿宋_GB2312"/>
          <w:sz w:val="28"/>
          <w:szCs w:val="28"/>
        </w:rPr>
        <w:t>月。</w:t>
      </w:r>
    </w:p>
    <w:p w14:paraId="48F7B4A7">
      <w:pPr>
        <w:pStyle w:val="3"/>
        <w:rPr>
          <w:rFonts w:eastAsia="黑体"/>
          <w:b/>
          <w:sz w:val="28"/>
          <w:szCs w:val="28"/>
        </w:rPr>
      </w:pPr>
      <w:r>
        <w:rPr>
          <w:rFonts w:hint="eastAsia" w:eastAsia="黑体"/>
          <w:b/>
          <w:sz w:val="28"/>
          <w:szCs w:val="28"/>
        </w:rPr>
        <w:t>五</w:t>
      </w:r>
      <w:r>
        <w:rPr>
          <w:rFonts w:eastAsia="黑体"/>
          <w:b/>
          <w:sz w:val="28"/>
          <w:szCs w:val="28"/>
        </w:rPr>
        <w:t>、</w:t>
      </w:r>
      <w:r>
        <w:rPr>
          <w:rFonts w:hint="eastAsia" w:eastAsia="黑体"/>
          <w:b/>
          <w:sz w:val="28"/>
          <w:szCs w:val="28"/>
        </w:rPr>
        <w:t>其它要求</w:t>
      </w:r>
    </w:p>
    <w:p w14:paraId="4A4313D9">
      <w:pPr>
        <w:ind w:firstLine="560" w:firstLineChars="200"/>
        <w:rPr>
          <w:rFonts w:ascii="仿宋_GB2312" w:eastAsia="仿宋_GB2312"/>
          <w:sz w:val="28"/>
          <w:szCs w:val="28"/>
        </w:rPr>
      </w:pPr>
      <w:r>
        <w:rPr>
          <w:rFonts w:hint="eastAsia" w:ascii="仿宋_GB2312" w:eastAsia="仿宋_GB2312"/>
          <w:sz w:val="28"/>
          <w:szCs w:val="28"/>
        </w:rPr>
        <w:t>具体考试时间以学院复试安排为准。</w:t>
      </w:r>
    </w:p>
    <w:p w14:paraId="094BEFC2">
      <w:pPr>
        <w:spacing w:line="360" w:lineRule="auto"/>
        <w:ind w:firstLine="560" w:firstLineChars="200"/>
        <w:rPr>
          <w:rFonts w:eastAsia="仿宋_GB2312"/>
          <w:color w:val="FF0000"/>
          <w:sz w:val="28"/>
          <w:szCs w:val="28"/>
        </w:rPr>
      </w:pPr>
    </w:p>
    <w:sectPr>
      <w:pgSz w:w="11906" w:h="16838"/>
      <w:pgMar w:top="1440" w:right="1644" w:bottom="156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Malgun Gothic Semilight"/>
    <w:panose1 w:val="00000000000000000000"/>
    <w:charset w:val="86"/>
    <w:family w:val="auto"/>
    <w:pitch w:val="default"/>
    <w:sig w:usb0="00000000" w:usb1="00000000" w:usb2="00000000" w:usb3="00000000" w:csb0="00040000" w:csb1="00000000"/>
  </w:font>
  <w:font w:name="Malgun Gothic Semilight">
    <w:panose1 w:val="020B0502040204020203"/>
    <w:charset w:val="86"/>
    <w:family w:val="auto"/>
    <w:pitch w:val="default"/>
    <w:sig w:usb0="900002AF" w:usb1="01D77CFB" w:usb2="00000012" w:usb3="00000000" w:csb0="203E01BD" w:csb1="D7FF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745E89"/>
    <w:multiLevelType w:val="multilevel"/>
    <w:tmpl w:val="70745E8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jZTJhNTY3NjJhN2VhNWEyN2IyMmE1NDQxZTQ4MDMifQ=="/>
  </w:docVars>
  <w:rsids>
    <w:rsidRoot w:val="00B31588"/>
    <w:rsid w:val="0001568E"/>
    <w:rsid w:val="0001695D"/>
    <w:rsid w:val="00020CAA"/>
    <w:rsid w:val="0005347D"/>
    <w:rsid w:val="00064927"/>
    <w:rsid w:val="00072740"/>
    <w:rsid w:val="00080AC9"/>
    <w:rsid w:val="00086642"/>
    <w:rsid w:val="00092222"/>
    <w:rsid w:val="000E07BE"/>
    <w:rsid w:val="000E1A28"/>
    <w:rsid w:val="00106F28"/>
    <w:rsid w:val="0011042E"/>
    <w:rsid w:val="001207BF"/>
    <w:rsid w:val="001314A7"/>
    <w:rsid w:val="00144017"/>
    <w:rsid w:val="00147F51"/>
    <w:rsid w:val="0016389C"/>
    <w:rsid w:val="001847B5"/>
    <w:rsid w:val="001A2831"/>
    <w:rsid w:val="001A752C"/>
    <w:rsid w:val="001C1697"/>
    <w:rsid w:val="001C1FA0"/>
    <w:rsid w:val="001C3DD9"/>
    <w:rsid w:val="001D4A8F"/>
    <w:rsid w:val="001F0F1A"/>
    <w:rsid w:val="001F4CD5"/>
    <w:rsid w:val="00215954"/>
    <w:rsid w:val="00227700"/>
    <w:rsid w:val="00227910"/>
    <w:rsid w:val="00232359"/>
    <w:rsid w:val="00235D78"/>
    <w:rsid w:val="00241BBA"/>
    <w:rsid w:val="002A014E"/>
    <w:rsid w:val="002A5717"/>
    <w:rsid w:val="002D2C23"/>
    <w:rsid w:val="002E1CB3"/>
    <w:rsid w:val="002E600B"/>
    <w:rsid w:val="002F5E5D"/>
    <w:rsid w:val="00351A28"/>
    <w:rsid w:val="00353D97"/>
    <w:rsid w:val="00354490"/>
    <w:rsid w:val="0037133E"/>
    <w:rsid w:val="0037163C"/>
    <w:rsid w:val="00382CD8"/>
    <w:rsid w:val="003A5E1A"/>
    <w:rsid w:val="003B26E1"/>
    <w:rsid w:val="003B5EB1"/>
    <w:rsid w:val="003C6C8E"/>
    <w:rsid w:val="003D105B"/>
    <w:rsid w:val="00412CE5"/>
    <w:rsid w:val="004134EE"/>
    <w:rsid w:val="00431988"/>
    <w:rsid w:val="00453E32"/>
    <w:rsid w:val="00455326"/>
    <w:rsid w:val="00472889"/>
    <w:rsid w:val="00474F67"/>
    <w:rsid w:val="00496B58"/>
    <w:rsid w:val="004C33D5"/>
    <w:rsid w:val="004E65D1"/>
    <w:rsid w:val="005016CC"/>
    <w:rsid w:val="00510295"/>
    <w:rsid w:val="005215D2"/>
    <w:rsid w:val="005354F1"/>
    <w:rsid w:val="00570585"/>
    <w:rsid w:val="0057137B"/>
    <w:rsid w:val="00571A7D"/>
    <w:rsid w:val="00577D14"/>
    <w:rsid w:val="00582509"/>
    <w:rsid w:val="00590C0A"/>
    <w:rsid w:val="005A1CC2"/>
    <w:rsid w:val="005C0772"/>
    <w:rsid w:val="006632A2"/>
    <w:rsid w:val="00677EE0"/>
    <w:rsid w:val="006A49D2"/>
    <w:rsid w:val="006B625D"/>
    <w:rsid w:val="006C18A9"/>
    <w:rsid w:val="006D21B4"/>
    <w:rsid w:val="006E1BB6"/>
    <w:rsid w:val="006F24FD"/>
    <w:rsid w:val="007271EE"/>
    <w:rsid w:val="00737FC2"/>
    <w:rsid w:val="00747D95"/>
    <w:rsid w:val="00762846"/>
    <w:rsid w:val="00792BE0"/>
    <w:rsid w:val="007C5B2B"/>
    <w:rsid w:val="008357D3"/>
    <w:rsid w:val="00860DF2"/>
    <w:rsid w:val="00866FF1"/>
    <w:rsid w:val="0086739F"/>
    <w:rsid w:val="00881A93"/>
    <w:rsid w:val="008847BF"/>
    <w:rsid w:val="00887023"/>
    <w:rsid w:val="008B1EB5"/>
    <w:rsid w:val="008F1268"/>
    <w:rsid w:val="008F1419"/>
    <w:rsid w:val="008F2CA3"/>
    <w:rsid w:val="009153DB"/>
    <w:rsid w:val="0092593F"/>
    <w:rsid w:val="00926A3F"/>
    <w:rsid w:val="00950F94"/>
    <w:rsid w:val="009603FC"/>
    <w:rsid w:val="0096208D"/>
    <w:rsid w:val="00974EAC"/>
    <w:rsid w:val="009D6E71"/>
    <w:rsid w:val="009F523D"/>
    <w:rsid w:val="009F65A0"/>
    <w:rsid w:val="00A01C27"/>
    <w:rsid w:val="00A374CA"/>
    <w:rsid w:val="00A37E16"/>
    <w:rsid w:val="00A438F1"/>
    <w:rsid w:val="00A43BA2"/>
    <w:rsid w:val="00A45701"/>
    <w:rsid w:val="00A47872"/>
    <w:rsid w:val="00A56CD9"/>
    <w:rsid w:val="00A72CF2"/>
    <w:rsid w:val="00A76BBB"/>
    <w:rsid w:val="00AC4A18"/>
    <w:rsid w:val="00AF0CC0"/>
    <w:rsid w:val="00AF14A6"/>
    <w:rsid w:val="00B11110"/>
    <w:rsid w:val="00B31588"/>
    <w:rsid w:val="00B36B3E"/>
    <w:rsid w:val="00B43D8C"/>
    <w:rsid w:val="00B6199B"/>
    <w:rsid w:val="00B7377F"/>
    <w:rsid w:val="00B77CE3"/>
    <w:rsid w:val="00BB534F"/>
    <w:rsid w:val="00BF711E"/>
    <w:rsid w:val="00C02B99"/>
    <w:rsid w:val="00C4445F"/>
    <w:rsid w:val="00C60FD0"/>
    <w:rsid w:val="00C80450"/>
    <w:rsid w:val="00CD0D1C"/>
    <w:rsid w:val="00CF2C15"/>
    <w:rsid w:val="00CF7232"/>
    <w:rsid w:val="00D02F22"/>
    <w:rsid w:val="00D05E96"/>
    <w:rsid w:val="00D34FE4"/>
    <w:rsid w:val="00D9444F"/>
    <w:rsid w:val="00DA3AEB"/>
    <w:rsid w:val="00DA4E67"/>
    <w:rsid w:val="00DA5B94"/>
    <w:rsid w:val="00DA615C"/>
    <w:rsid w:val="00DC081C"/>
    <w:rsid w:val="00DD121E"/>
    <w:rsid w:val="00DD6718"/>
    <w:rsid w:val="00DD67CF"/>
    <w:rsid w:val="00DE470B"/>
    <w:rsid w:val="00DE63DF"/>
    <w:rsid w:val="00DF6797"/>
    <w:rsid w:val="00E013CB"/>
    <w:rsid w:val="00E0726C"/>
    <w:rsid w:val="00E10591"/>
    <w:rsid w:val="00E47C93"/>
    <w:rsid w:val="00E54A9E"/>
    <w:rsid w:val="00E6069C"/>
    <w:rsid w:val="00E8247E"/>
    <w:rsid w:val="00E92649"/>
    <w:rsid w:val="00E96108"/>
    <w:rsid w:val="00EC1118"/>
    <w:rsid w:val="00EC59CD"/>
    <w:rsid w:val="00EC5D3B"/>
    <w:rsid w:val="00EE2E65"/>
    <w:rsid w:val="00EE42FA"/>
    <w:rsid w:val="00F0134E"/>
    <w:rsid w:val="00F13BD0"/>
    <w:rsid w:val="00F22261"/>
    <w:rsid w:val="00F3190F"/>
    <w:rsid w:val="00F63EAD"/>
    <w:rsid w:val="00F76A8D"/>
    <w:rsid w:val="00FA3F01"/>
    <w:rsid w:val="00FB07CD"/>
    <w:rsid w:val="00FB14C3"/>
    <w:rsid w:val="00FB34F8"/>
    <w:rsid w:val="00FC7DE2"/>
    <w:rsid w:val="0EF27C0D"/>
    <w:rsid w:val="119C1E42"/>
    <w:rsid w:val="11B108F4"/>
    <w:rsid w:val="18DB2AB4"/>
    <w:rsid w:val="1C067756"/>
    <w:rsid w:val="255D6D66"/>
    <w:rsid w:val="333931E1"/>
    <w:rsid w:val="40E02AF3"/>
    <w:rsid w:val="41142737"/>
    <w:rsid w:val="4F8638D1"/>
    <w:rsid w:val="5BEA5EBF"/>
    <w:rsid w:val="5DC7320D"/>
    <w:rsid w:val="6079041B"/>
    <w:rsid w:val="686A55FF"/>
    <w:rsid w:val="6B444D43"/>
    <w:rsid w:val="753909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ody Text"/>
    <w:basedOn w:val="1"/>
    <w:link w:val="13"/>
    <w:uiPriority w:val="0"/>
    <w:pPr>
      <w:spacing w:line="360" w:lineRule="auto"/>
    </w:pPr>
    <w:rPr>
      <w:sz w:val="24"/>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9"/>
    <w:unhideWhenUsed/>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uiPriority w:val="99"/>
    <w:rPr>
      <w:sz w:val="21"/>
      <w:szCs w:val="21"/>
    </w:rPr>
  </w:style>
  <w:style w:type="character" w:customStyle="1" w:styleId="13">
    <w:name w:val="正文文本 字符"/>
    <w:basedOn w:val="10"/>
    <w:link w:val="3"/>
    <w:uiPriority w:val="0"/>
    <w:rPr>
      <w:rFonts w:ascii="Times New Roman" w:hAnsi="Times New Roman" w:eastAsia="宋体" w:cs="Times New Roman"/>
      <w:sz w:val="24"/>
      <w:szCs w:val="20"/>
    </w:rPr>
  </w:style>
  <w:style w:type="character" w:customStyle="1" w:styleId="14">
    <w:name w:val="批注框文本 字符"/>
    <w:basedOn w:val="10"/>
    <w:link w:val="4"/>
    <w:semiHidden/>
    <w:uiPriority w:val="99"/>
    <w:rPr>
      <w:rFonts w:ascii="Times New Roman" w:hAnsi="Times New Roman" w:eastAsia="宋体" w:cs="Times New Roman"/>
      <w:sz w:val="18"/>
      <w:szCs w:val="18"/>
    </w:rPr>
  </w:style>
  <w:style w:type="character" w:customStyle="1" w:styleId="15">
    <w:name w:val="批注文字 字符"/>
    <w:basedOn w:val="10"/>
    <w:link w:val="2"/>
    <w:semiHidden/>
    <w:uiPriority w:val="99"/>
    <w:rPr>
      <w:rFonts w:ascii="Times New Roman" w:hAnsi="Times New Roman" w:eastAsia="宋体" w:cs="Times New Roman"/>
      <w:szCs w:val="24"/>
    </w:rPr>
  </w:style>
  <w:style w:type="character" w:customStyle="1" w:styleId="16">
    <w:name w:val="批注主题 字符"/>
    <w:basedOn w:val="15"/>
    <w:link w:val="7"/>
    <w:semiHidden/>
    <w:uiPriority w:val="99"/>
    <w:rPr>
      <w:rFonts w:ascii="Times New Roman" w:hAnsi="Times New Roman" w:eastAsia="宋体" w:cs="Times New Roman"/>
      <w:b/>
      <w:bCs/>
      <w:szCs w:val="24"/>
    </w:rPr>
  </w:style>
  <w:style w:type="character" w:customStyle="1" w:styleId="17">
    <w:name w:val="未处理的提及1"/>
    <w:basedOn w:val="10"/>
    <w:semiHidden/>
    <w:unhideWhenUsed/>
    <w:uiPriority w:val="99"/>
    <w:rPr>
      <w:color w:val="808080"/>
      <w:shd w:val="clear" w:color="auto" w:fill="E6E6E6"/>
    </w:rPr>
  </w:style>
  <w:style w:type="character" w:customStyle="1" w:styleId="18">
    <w:name w:val="页眉 字符"/>
    <w:basedOn w:val="10"/>
    <w:link w:val="6"/>
    <w:uiPriority w:val="99"/>
    <w:rPr>
      <w:rFonts w:ascii="Times New Roman" w:hAnsi="Times New Roman" w:eastAsia="宋体" w:cs="Times New Roman"/>
      <w:sz w:val="18"/>
      <w:szCs w:val="18"/>
    </w:rPr>
  </w:style>
  <w:style w:type="character" w:customStyle="1" w:styleId="19">
    <w:name w:val="页脚 字符"/>
    <w:basedOn w:val="10"/>
    <w:link w:val="5"/>
    <w:uiPriority w:val="99"/>
    <w:rPr>
      <w:rFonts w:ascii="Times New Roman" w:hAnsi="Times New Roman" w:eastAsia="宋体" w:cs="Times New Roman"/>
      <w:sz w:val="18"/>
      <w:szCs w:val="18"/>
    </w:rPr>
  </w:style>
  <w:style w:type="paragraph" w:styleId="20">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2F043-6244-4818-A824-13A2C1E18033}">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2</Pages>
  <Words>785</Words>
  <Characters>795</Characters>
  <Lines>6</Lines>
  <Paragraphs>1</Paragraphs>
  <TotalTime>5</TotalTime>
  <ScaleCrop>false</ScaleCrop>
  <LinksUpToDate>false</LinksUpToDate>
  <CharactersWithSpaces>798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2023-10-11T01:05:00Z</dcterms:created>
  <dc:creator>Administrator</dc:creator>
  <cp:lastModifiedBy>张恒</cp:lastModifiedBy>
  <cp:lastPrinted>2018-09-20T01:49:00Z</cp:lastPrinted>
  <dcterms:modified xsi:type="dcterms:W3CDTF">2025-10-17T12:58:31Z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2052-12.1.0.23125</vt:lpwstr>
  </property>
  <property fmtid="{D5CDD505-2E9C-101B-9397-08002B2CF9AE}" pid="4" name="ICV">
    <vt:lpwstr>F80601D91E0241F084B952EECA45FC1A_12</vt:lpwstr>
  </property>
  <property fmtid="{D5CDD505-2E9C-101B-9397-08002B2CF9AE}" pid="5" name="KSOTemplateDocerSaveRecord">
    <vt:lpwstr>eyJoZGlkIjoiMzUwMjQ1YmRhMDk4N2IxMzAzNmNlODM3ZjFkMGMzMGIiLCJ1c2VySWQiOiI2Njc0OTY2MjgifQ==</vt:lpwstr>
  </property>
</Properties>
</file>