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A66F" w14:textId="77777777" w:rsidR="00061114" w:rsidRDefault="00961D80">
      <w:pPr>
        <w:pStyle w:val="ad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首都经济贸易</w:t>
      </w:r>
      <w:r>
        <w:rPr>
          <w:rFonts w:ascii="黑体" w:eastAsia="黑体" w:hAnsi="黑体" w:cs="Times New Roman"/>
          <w:b/>
          <w:sz w:val="30"/>
          <w:szCs w:val="30"/>
        </w:rPr>
        <w:t>大学</w:t>
      </w:r>
    </w:p>
    <w:p w14:paraId="0BF8E12B" w14:textId="47F7F0FB" w:rsidR="00061114" w:rsidRDefault="00961D80">
      <w:pPr>
        <w:pStyle w:val="ad"/>
        <w:spacing w:before="0" w:beforeAutospacing="0" w:after="0" w:afterAutospacing="0" w:line="360" w:lineRule="auto"/>
        <w:jc w:val="center"/>
        <w:rPr>
          <w:rFonts w:ascii="华文细黑" w:eastAsia="华文细黑" w:hAnsi="华文细黑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硕士研究生入学考试</w:t>
      </w:r>
      <w:r w:rsidRPr="00762D21">
        <w:rPr>
          <w:rFonts w:ascii="黑体" w:eastAsia="黑体" w:hAnsi="黑体" w:cs="Times New Roman"/>
          <w:b/>
          <w:sz w:val="30"/>
          <w:szCs w:val="30"/>
        </w:rPr>
        <w:t>《</w:t>
      </w:r>
      <w:r w:rsidRPr="00762D21">
        <w:rPr>
          <w:rFonts w:ascii="黑体" w:eastAsia="黑体" w:hAnsi="黑体" w:cs="Times New Roman" w:hint="eastAsia"/>
          <w:b/>
          <w:sz w:val="30"/>
          <w:szCs w:val="30"/>
        </w:rPr>
        <w:t>运筹学</w:t>
      </w:r>
      <w:r w:rsidRPr="00762D21">
        <w:rPr>
          <w:rFonts w:ascii="黑体" w:eastAsia="黑体" w:hAnsi="黑体" w:cs="Times New Roman"/>
          <w:b/>
          <w:sz w:val="30"/>
          <w:szCs w:val="30"/>
        </w:rPr>
        <w:t>》</w:t>
      </w:r>
      <w:r w:rsidR="00F02EFA" w:rsidRPr="00762D21">
        <w:rPr>
          <w:rFonts w:ascii="黑体" w:eastAsia="黑体" w:hAnsi="黑体" w:cs="Times New Roman" w:hint="eastAsia"/>
          <w:b/>
          <w:sz w:val="30"/>
          <w:szCs w:val="30"/>
        </w:rPr>
        <w:t>（</w:t>
      </w:r>
      <w:r w:rsidR="004D231B">
        <w:rPr>
          <w:rFonts w:ascii="黑体" w:eastAsia="黑体" w:hAnsi="黑体" w:cs="Times New Roman"/>
          <w:b/>
          <w:sz w:val="30"/>
          <w:szCs w:val="30"/>
        </w:rPr>
        <w:t>8</w:t>
      </w:r>
      <w:r w:rsidR="00F02EFA" w:rsidRPr="00762D21">
        <w:rPr>
          <w:rFonts w:ascii="黑体" w:eastAsia="黑体" w:hAnsi="黑体" w:cs="Times New Roman"/>
          <w:b/>
          <w:sz w:val="30"/>
          <w:szCs w:val="30"/>
        </w:rPr>
        <w:t>20</w:t>
      </w:r>
      <w:r w:rsidR="00F02EFA" w:rsidRPr="00762D21">
        <w:rPr>
          <w:rFonts w:ascii="黑体" w:eastAsia="黑体" w:hAnsi="黑体" w:cs="Times New Roman" w:hint="eastAsia"/>
          <w:b/>
          <w:sz w:val="30"/>
          <w:szCs w:val="30"/>
        </w:rPr>
        <w:t>）</w:t>
      </w:r>
      <w:r>
        <w:rPr>
          <w:rFonts w:ascii="黑体" w:eastAsia="黑体" w:hAnsi="黑体" w:cs="Times New Roman"/>
          <w:b/>
          <w:sz w:val="30"/>
          <w:szCs w:val="30"/>
        </w:rPr>
        <w:t>考试大纲</w:t>
      </w:r>
    </w:p>
    <w:p w14:paraId="65E2F73A" w14:textId="77777777" w:rsidR="00061114" w:rsidRDefault="00961D80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考试说明</w:t>
      </w:r>
    </w:p>
    <w:p w14:paraId="4F334649" w14:textId="77777777" w:rsidR="00061114" w:rsidRDefault="00961D80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一、考试目的</w:t>
      </w:r>
    </w:p>
    <w:p w14:paraId="7D1C2CAB" w14:textId="77777777" w:rsidR="00061114" w:rsidRDefault="00961D80">
      <w:pPr>
        <w:pStyle w:val="ad"/>
        <w:spacing w:before="0" w:beforeAutospacing="0" w:after="0" w:afterAutospacing="0" w:line="360" w:lineRule="auto"/>
        <w:ind w:firstLineChars="200" w:firstLine="560"/>
        <w:rPr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《运筹学》</w:t>
      </w:r>
      <w:r>
        <w:rPr>
          <w:rFonts w:hint="eastAsia"/>
          <w:kern w:val="2"/>
          <w:sz w:val="28"/>
          <w:szCs w:val="28"/>
        </w:rPr>
        <w:t>考试是为首都经济贸易大学招收管理科学与工程（管理学）专业研究生而设置的具有选拔性质的全国统一入学考试科目，其目的是科学、公平、有效地测试学生掌握大学本科阶段对本专业核心课程的掌握情况。</w:t>
      </w:r>
    </w:p>
    <w:p w14:paraId="3CEA8745" w14:textId="77777777" w:rsidR="00061114" w:rsidRDefault="00961D80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二、考试范围</w:t>
      </w:r>
    </w:p>
    <w:p w14:paraId="0C543251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主要考核考生对《运筹学》课程的掌握情况，具体包括：线性规划及其对偶理论、灵敏度分析、运输问题、图与网络分析、整数规划、目标规划和动态规划。</w:t>
      </w:r>
    </w:p>
    <w:p w14:paraId="151B1582" w14:textId="77777777" w:rsidR="00061114" w:rsidRDefault="00961D80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三、考试基本要求</w:t>
      </w:r>
    </w:p>
    <w:p w14:paraId="4B14EC06" w14:textId="77777777" w:rsidR="00061114" w:rsidRDefault="00961D80">
      <w:pPr>
        <w:ind w:firstLine="57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1. </w:t>
      </w:r>
      <w:r>
        <w:rPr>
          <w:rFonts w:ascii="宋体" w:hAnsi="宋体" w:cs="宋体" w:hint="eastAsia"/>
          <w:sz w:val="28"/>
          <w:szCs w:val="28"/>
        </w:rPr>
        <w:t>掌握运筹学各主要分枝的基本模型和求解方法，领会运筹学在分析与解决实际问题过程中的基本思想和基本思路。</w:t>
      </w:r>
    </w:p>
    <w:p w14:paraId="7CAF8D2D" w14:textId="77777777" w:rsidR="00061114" w:rsidRDefault="00961D80">
      <w:pPr>
        <w:ind w:firstLine="57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理解运筹学模型中有关的经济释义，认识运筹学在管理活动中作为提高决策水平的方法和工具的作用。</w:t>
      </w:r>
    </w:p>
    <w:p w14:paraId="75C7DFDF" w14:textId="77777777" w:rsidR="00061114" w:rsidRDefault="00961D8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四、考试形式与试卷结构</w:t>
      </w:r>
    </w:p>
    <w:p w14:paraId="0FE456D7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（一）答卷方式：闭卷，笔试</w:t>
      </w:r>
    </w:p>
    <w:p w14:paraId="45E42E14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（二）答题时间：</w:t>
      </w:r>
      <w:r>
        <w:rPr>
          <w:rFonts w:ascii="宋体" w:hAnsi="宋体" w:cs="宋体"/>
          <w:sz w:val="28"/>
          <w:szCs w:val="28"/>
        </w:rPr>
        <w:t>180</w:t>
      </w:r>
      <w:r>
        <w:rPr>
          <w:rFonts w:ascii="宋体" w:hAnsi="宋体" w:cs="宋体" w:hint="eastAsia"/>
          <w:sz w:val="28"/>
          <w:szCs w:val="28"/>
        </w:rPr>
        <w:t>分钟</w:t>
      </w:r>
    </w:p>
    <w:p w14:paraId="5DC8830A" w14:textId="77777777" w:rsidR="00061114" w:rsidRDefault="00961D80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（三）题型及分值</w:t>
      </w:r>
    </w:p>
    <w:p w14:paraId="7058054D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本试卷满分为150分，具体题型及分值如下：</w:t>
      </w:r>
    </w:p>
    <w:p w14:paraId="7BD03FAC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 xml:space="preserve">1. </w:t>
      </w:r>
      <w:r>
        <w:rPr>
          <w:rFonts w:ascii="宋体" w:hAnsi="宋体" w:cs="宋体" w:hint="eastAsia"/>
          <w:sz w:val="28"/>
          <w:szCs w:val="28"/>
        </w:rPr>
        <w:t>选择或填空：一般每小题</w:t>
      </w:r>
      <w:r>
        <w:rPr>
          <w:rFonts w:ascii="宋体" w:hAnsi="宋体" w:cs="宋体"/>
          <w:sz w:val="28"/>
          <w:szCs w:val="28"/>
        </w:rPr>
        <w:t>3-4</w:t>
      </w:r>
      <w:r>
        <w:rPr>
          <w:rFonts w:ascii="宋体" w:hAnsi="宋体" w:cs="宋体" w:hint="eastAsia"/>
          <w:sz w:val="28"/>
          <w:szCs w:val="28"/>
        </w:rPr>
        <w:t>分，约占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cs="宋体"/>
          <w:sz w:val="28"/>
          <w:szCs w:val="28"/>
        </w:rPr>
        <w:t>-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分左右。</w:t>
      </w:r>
    </w:p>
    <w:p w14:paraId="7F27AE7B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2. </w:t>
      </w:r>
      <w:r>
        <w:rPr>
          <w:rFonts w:ascii="宋体" w:hAnsi="宋体" w:cs="宋体" w:hint="eastAsia"/>
          <w:sz w:val="28"/>
          <w:szCs w:val="28"/>
        </w:rPr>
        <w:t>问题建模题：一般１题，约占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分左右。</w:t>
      </w:r>
    </w:p>
    <w:p w14:paraId="305D8E69" w14:textId="77777777" w:rsidR="00061114" w:rsidRDefault="00961D80">
      <w:pPr>
        <w:ind w:firstLineChars="200" w:firstLine="56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３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计算分析题：一般</w:t>
      </w:r>
      <w:r>
        <w:rPr>
          <w:rFonts w:ascii="宋体" w:hAnsi="宋体" w:cs="宋体"/>
          <w:sz w:val="28"/>
          <w:szCs w:val="28"/>
        </w:rPr>
        <w:t>5-8</w:t>
      </w:r>
      <w:r>
        <w:rPr>
          <w:rFonts w:ascii="宋体" w:hAnsi="宋体" w:cs="宋体" w:hint="eastAsia"/>
          <w:sz w:val="28"/>
          <w:szCs w:val="28"/>
        </w:rPr>
        <w:t>题，每题</w:t>
      </w:r>
      <w:r>
        <w:rPr>
          <w:rFonts w:ascii="宋体" w:hAnsi="宋体" w:cs="宋体"/>
          <w:sz w:val="28"/>
          <w:szCs w:val="28"/>
        </w:rPr>
        <w:t>15-30</w:t>
      </w:r>
      <w:r>
        <w:rPr>
          <w:rFonts w:ascii="宋体" w:hAnsi="宋体" w:cs="宋体" w:hint="eastAsia"/>
          <w:sz w:val="28"/>
          <w:szCs w:val="28"/>
        </w:rPr>
        <w:t>分左右，约占12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分左右，此部分要求有完整的分析计算过程，按过程分段评定分数。</w:t>
      </w:r>
    </w:p>
    <w:p w14:paraId="102D1103" w14:textId="77777777" w:rsidR="00061114" w:rsidRPr="00E6151E" w:rsidRDefault="00961D80">
      <w:pPr>
        <w:jc w:val="left"/>
        <w:rPr>
          <w:rFonts w:ascii="宋体" w:cs="Times New Roman"/>
          <w:sz w:val="28"/>
          <w:szCs w:val="28"/>
        </w:rPr>
      </w:pPr>
      <w:r w:rsidRPr="00E6151E">
        <w:rPr>
          <w:rFonts w:ascii="宋体" w:hAnsi="宋体" w:cs="宋体" w:hint="eastAsia"/>
          <w:sz w:val="28"/>
          <w:szCs w:val="28"/>
        </w:rPr>
        <w:t>五、参考书目</w:t>
      </w:r>
    </w:p>
    <w:p w14:paraId="2BF262C7" w14:textId="77777777" w:rsidR="00061114" w:rsidRPr="00961D80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 w:rsidRPr="00E6151E">
        <w:rPr>
          <w:rFonts w:ascii="宋体" w:hAnsi="宋体" w:cs="宋体" w:hint="eastAsia"/>
          <w:sz w:val="28"/>
          <w:szCs w:val="28"/>
        </w:rPr>
        <w:t>《运筹学教程（第5版）》，清华大学出版社，2018.7，胡运权主编，郭耀煌副主编</w:t>
      </w:r>
    </w:p>
    <w:p w14:paraId="0CC43919" w14:textId="77777777" w:rsidR="00061114" w:rsidRDefault="00961D80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考试内容</w:t>
      </w:r>
    </w:p>
    <w:p w14:paraId="5ECF2E86" w14:textId="77777777" w:rsidR="00061114" w:rsidRDefault="00961D80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1.</w:t>
      </w:r>
      <w:r>
        <w:rPr>
          <w:rFonts w:ascii="宋体" w:hAnsi="宋体" w:cs="宋体" w:hint="eastAsia"/>
          <w:sz w:val="28"/>
          <w:szCs w:val="28"/>
        </w:rPr>
        <w:t>线性规划与单纯形法</w:t>
      </w:r>
      <w:r>
        <w:rPr>
          <w:rFonts w:ascii="宋体" w:cs="Times New Roman"/>
          <w:sz w:val="28"/>
          <w:szCs w:val="28"/>
        </w:rPr>
        <w:t> </w:t>
      </w:r>
    </w:p>
    <w:p w14:paraId="4D38BE98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了解线性规划建模，并能够根据给出的实际问题建立相应的线性规划模型；了解线性规划的图解法；熟悉线性规划解的相关概念；掌握单纯形法原理，能够熟练运用单纯形法求解线性规划模型；掌握大</w:t>
      </w:r>
      <w:r>
        <w:rPr>
          <w:rFonts w:ascii="宋体" w:hAnsi="宋体" w:cs="宋体"/>
          <w:sz w:val="28"/>
          <w:szCs w:val="28"/>
        </w:rPr>
        <w:t>M</w:t>
      </w:r>
      <w:r>
        <w:rPr>
          <w:rFonts w:ascii="宋体" w:hAnsi="宋体" w:cs="宋体" w:hint="eastAsia"/>
          <w:sz w:val="28"/>
          <w:szCs w:val="28"/>
        </w:rPr>
        <w:t>法、两阶段法。</w:t>
      </w:r>
    </w:p>
    <w:p w14:paraId="14F4A6FC" w14:textId="77777777" w:rsidR="00061114" w:rsidRDefault="00961D80">
      <w:pPr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 xml:space="preserve">　２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对偶理论与灵敏度分析</w:t>
      </w:r>
      <w:r>
        <w:rPr>
          <w:rFonts w:ascii="宋体" w:cs="Times New Roman"/>
          <w:sz w:val="28"/>
          <w:szCs w:val="28"/>
        </w:rPr>
        <w:t> </w:t>
      </w:r>
    </w:p>
    <w:p w14:paraId="08B6DC41" w14:textId="77777777" w:rsidR="00061114" w:rsidRDefault="00961D80">
      <w:pPr>
        <w:ind w:firstLineChars="200" w:firstLine="560"/>
        <w:rPr>
          <w:rFonts w:ascii="宋体" w:cs="Times New Roman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理解对偶问题的基本性质（对称性、弱对偶性、无界性、最优性定理、对偶定理）；掌握对偶单纯形法的基本原理，并能够用对偶单纯形法求解线性规划模型；理解影子价格的概念及经济含义。</w:t>
      </w:r>
    </w:p>
    <w:p w14:paraId="6A2C60C2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３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灵敏度分析和参数线性规划</w:t>
      </w:r>
      <w:r>
        <w:rPr>
          <w:rFonts w:ascii="宋体" w:cs="Times New Roman"/>
          <w:sz w:val="28"/>
          <w:szCs w:val="28"/>
        </w:rPr>
        <w:t> </w:t>
      </w:r>
    </w:p>
    <w:p w14:paraId="4388E6B1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掌握灵敏度分析的基本原理，能够熟练地分析模型中的常数项（包括目标系数、资源系数及约束系数矩阵</w:t>
      </w:r>
      <w:r>
        <w:rPr>
          <w:rFonts w:ascii="宋体" w:hAnsi="宋体" w:cs="宋体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）的变化对当前最优解的影响，并能够求解出这些系数的变化范围；了解参数线性规划问题的求解方法。</w:t>
      </w:r>
    </w:p>
    <w:p w14:paraId="7606E392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4.</w:t>
      </w:r>
      <w:r>
        <w:rPr>
          <w:rFonts w:ascii="宋体" w:hAnsi="宋体" w:cs="宋体" w:hint="eastAsia"/>
          <w:sz w:val="28"/>
          <w:szCs w:val="28"/>
        </w:rPr>
        <w:t>运输问题</w:t>
      </w:r>
      <w:r>
        <w:rPr>
          <w:rFonts w:ascii="宋体" w:cs="Times New Roman"/>
          <w:sz w:val="28"/>
          <w:szCs w:val="28"/>
        </w:rPr>
        <w:t> </w:t>
      </w:r>
    </w:p>
    <w:p w14:paraId="01555EFD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了解运输问题的基本模型和性质；掌握用表上作业法求解运输模型，包括给出初始运输方案的方法、最优性检验的方法以及调整的方法，并能够对不平衡运输问题进行处理求解。</w:t>
      </w:r>
    </w:p>
    <w:p w14:paraId="4329C8A2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５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网络分析</w:t>
      </w:r>
      <w:r>
        <w:rPr>
          <w:rFonts w:ascii="宋体" w:cs="Times New Roman"/>
          <w:sz w:val="28"/>
          <w:szCs w:val="28"/>
        </w:rPr>
        <w:t> </w:t>
      </w:r>
    </w:p>
    <w:p w14:paraId="3502B596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了解网络问题的基本概念及性质；掌握最短路径问题、最大流问题、最小费用最大流问题求解方法；掌握网络计划图的绘制方法，能熟练计算出网络图的各个时间参数，并能够找出网络图的关键路线。</w:t>
      </w:r>
    </w:p>
    <w:p w14:paraId="43FD0C6A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６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整数规划</w:t>
      </w:r>
      <w:r>
        <w:rPr>
          <w:rFonts w:ascii="宋体" w:cs="Times New Roman"/>
          <w:sz w:val="28"/>
          <w:szCs w:val="28"/>
        </w:rPr>
        <w:t> </w:t>
      </w:r>
    </w:p>
    <w:p w14:paraId="5DD21EF0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掌握分支定界法和隐枚举法；了解割平面法；掌握指派问题的求解方法。</w:t>
      </w:r>
    </w:p>
    <w:p w14:paraId="60F9D49F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７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目标规划</w:t>
      </w:r>
      <w:r>
        <w:rPr>
          <w:rFonts w:ascii="宋体" w:cs="Times New Roman"/>
          <w:sz w:val="28"/>
          <w:szCs w:val="28"/>
        </w:rPr>
        <w:t> </w:t>
      </w:r>
    </w:p>
    <w:p w14:paraId="6B5EC621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了解目标规划的基本模型和相关概念；掌握求解目标规划的图解法；了解求解目标规划的单纯形法。</w:t>
      </w:r>
    </w:p>
    <w:p w14:paraId="2DE3CF2F" w14:textId="77777777" w:rsidR="00061114" w:rsidRDefault="00961D80">
      <w:pPr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８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动态规划</w:t>
      </w:r>
      <w:r>
        <w:rPr>
          <w:rFonts w:ascii="宋体" w:cs="Times New Roman"/>
          <w:sz w:val="28"/>
          <w:szCs w:val="28"/>
        </w:rPr>
        <w:t> </w:t>
      </w:r>
    </w:p>
    <w:p w14:paraId="179006D5" w14:textId="77777777" w:rsidR="00061114" w:rsidRDefault="00961D8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理解动态规划问题的基本概念和原理，并能够熟练地建立实际问题的动态规划模型；了解比较典型的动态规划应用问题。</w:t>
      </w:r>
    </w:p>
    <w:p w14:paraId="0B62DB2B" w14:textId="77777777" w:rsidR="00061114" w:rsidRDefault="00961D80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题型示例</w:t>
      </w:r>
    </w:p>
    <w:p w14:paraId="6A7EC687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一、选择题</w:t>
      </w:r>
    </w:p>
    <w:p w14:paraId="1C9314F1" w14:textId="77777777" w:rsidR="00061114" w:rsidRDefault="00961D80">
      <w:pPr>
        <w:pStyle w:val="MTDisplayEquation"/>
        <w:rPr>
          <w:rFonts w:ascii="宋体" w:eastAsia="宋体" w:hAnsi="宋体" w:cs="Times New Roman"/>
          <w:b w:val="0"/>
          <w:bCs w:val="0"/>
        </w:rPr>
      </w:pPr>
      <w:r>
        <w:rPr>
          <w:rFonts w:ascii="宋体" w:eastAsia="宋体" w:hAnsi="宋体" w:cs="宋体"/>
          <w:b w:val="0"/>
          <w:bCs w:val="0"/>
        </w:rPr>
        <w:t xml:space="preserve">1. </w:t>
      </w:r>
      <w:r>
        <w:rPr>
          <w:rFonts w:ascii="宋体" w:eastAsia="宋体" w:hAnsi="宋体" w:cs="宋体" w:hint="eastAsia"/>
          <w:b w:val="0"/>
          <w:bCs w:val="0"/>
        </w:rPr>
        <w:t>在标准单纯形迭代过程中，若有某个非基变量</w:t>
      </w:r>
      <w:r>
        <w:rPr>
          <w:rFonts w:ascii="宋体" w:eastAsia="宋体" w:hAnsi="宋体" w:cs="Times New Roman"/>
          <w:b w:val="0"/>
          <w:bCs w:val="0"/>
          <w:position w:val="-12"/>
        </w:rPr>
        <w:object w:dxaOrig="390" w:dyaOrig="540" w14:anchorId="17C2E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7pt" o:ole="">
            <v:imagedata r:id="rId7" o:title=""/>
          </v:shape>
          <o:OLEObject Type="Embed" ProgID="Equation.DSMT4" ShapeID="_x0000_i1025" DrawAspect="Content" ObjectID="_1789215937" r:id="rId8"/>
        </w:object>
      </w:r>
      <w:r>
        <w:rPr>
          <w:rFonts w:ascii="宋体" w:eastAsia="宋体" w:hAnsi="宋体" w:cs="宋体" w:hint="eastAsia"/>
          <w:b w:val="0"/>
          <w:bCs w:val="0"/>
        </w:rPr>
        <w:t>的检验数</w:t>
      </w:r>
      <w:r>
        <w:rPr>
          <w:rFonts w:ascii="宋体" w:eastAsia="宋体" w:hAnsi="宋体" w:cs="Times New Roman"/>
          <w:b w:val="0"/>
          <w:bCs w:val="0"/>
          <w:position w:val="-12"/>
        </w:rPr>
        <w:object w:dxaOrig="795" w:dyaOrig="420" w14:anchorId="2C774918">
          <v:shape id="_x0000_i1026" type="#_x0000_t75" style="width:39.75pt;height:21pt" o:ole="">
            <v:imagedata r:id="rId9" o:title=""/>
          </v:shape>
          <o:OLEObject Type="Embed" ProgID="Equation.DSMT4" ShapeID="_x0000_i1026" DrawAspect="Content" ObjectID="_1789215938" r:id="rId10"/>
        </w:object>
      </w:r>
      <w:r>
        <w:rPr>
          <w:rFonts w:ascii="宋体" w:eastAsia="宋体" w:hAnsi="宋体" w:cs="宋体" w:hint="eastAsia"/>
          <w:b w:val="0"/>
          <w:bCs w:val="0"/>
        </w:rPr>
        <w:t>，而其系数列向量</w:t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Symbol" w:cs="Times New Roman" w:hint="eastAsia"/>
          <w:b w:val="0"/>
          <w:bCs w:val="0"/>
        </w:rPr>
        <w:sym w:font="Symbol" w:char="F05F"/>
      </w:r>
      <w:r>
        <w:rPr>
          <w:rFonts w:ascii="宋体" w:eastAsia="宋体" w:hAnsi="宋体" w:cs="宋体" w:hint="eastAsia"/>
          <w:b w:val="0"/>
          <w:bCs w:val="0"/>
        </w:rPr>
        <w:t>时，则此问题有无界解。</w:t>
      </w:r>
    </w:p>
    <w:p w14:paraId="51972A9B" w14:textId="77777777" w:rsidR="00061114" w:rsidRDefault="00961D80">
      <w:pPr>
        <w:ind w:leftChars="134" w:left="281" w:firstLineChars="145" w:firstLine="406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A </w:t>
      </w:r>
      <w:r>
        <w:rPr>
          <w:rFonts w:ascii="宋体" w:hAnsi="宋体" w:cs="宋体" w:hint="eastAsia"/>
          <w:position w:val="-12"/>
          <w:sz w:val="28"/>
          <w:szCs w:val="28"/>
        </w:rPr>
        <w:object w:dxaOrig="870" w:dyaOrig="465" w14:anchorId="773BF695">
          <v:shape id="_x0000_i1027" type="#_x0000_t75" style="width:43.5pt;height:23.25pt" o:ole="">
            <v:imagedata r:id="rId11" o:title=""/>
          </v:shape>
          <o:OLEObject Type="Embed" ProgID="Equation.DSMT4" ShapeID="_x0000_i1027" DrawAspect="Content" ObjectID="_1789215939" r:id="rId12"/>
        </w:object>
      </w:r>
      <w:r>
        <w:rPr>
          <w:rFonts w:ascii="宋体" w:hAnsi="宋体" w:cs="宋体"/>
          <w:sz w:val="28"/>
          <w:szCs w:val="28"/>
        </w:rPr>
        <w:t xml:space="preserve">   B  </w:t>
      </w:r>
      <w:r>
        <w:rPr>
          <w:rFonts w:ascii="宋体" w:hAnsi="宋体" w:cs="宋体" w:hint="eastAsia"/>
          <w:position w:val="-12"/>
          <w:sz w:val="28"/>
          <w:szCs w:val="28"/>
        </w:rPr>
        <w:object w:dxaOrig="825" w:dyaOrig="435" w14:anchorId="526F9C4D">
          <v:shape id="_x0000_i1028" type="#_x0000_t75" style="width:41.25pt;height:21.75pt" o:ole="">
            <v:imagedata r:id="rId13" o:title=""/>
          </v:shape>
          <o:OLEObject Type="Embed" ProgID="Equation.DSMT4" ShapeID="_x0000_i1028" DrawAspect="Content" ObjectID="_1789215940" r:id="rId14"/>
        </w:object>
      </w:r>
      <w:r>
        <w:rPr>
          <w:rFonts w:ascii="宋体" w:hAnsi="宋体" w:cs="宋体"/>
          <w:sz w:val="28"/>
          <w:szCs w:val="28"/>
        </w:rPr>
        <w:t xml:space="preserve">  C  </w:t>
      </w:r>
      <w:r>
        <w:rPr>
          <w:rFonts w:ascii="宋体" w:hAnsi="宋体" w:cs="宋体" w:hint="eastAsia"/>
          <w:position w:val="-12"/>
          <w:sz w:val="28"/>
          <w:szCs w:val="28"/>
        </w:rPr>
        <w:object w:dxaOrig="780" w:dyaOrig="420" w14:anchorId="1ECC1EA6">
          <v:shape id="_x0000_i1029" type="#_x0000_t75" style="width:39pt;height:21pt" o:ole="">
            <v:imagedata r:id="rId15" o:title=""/>
          </v:shape>
          <o:OLEObject Type="Embed" ProgID="Equation.DSMT4" ShapeID="_x0000_i1029" DrawAspect="Content" ObjectID="_1789215941" r:id="rId16"/>
        </w:object>
      </w:r>
      <w:r>
        <w:rPr>
          <w:rFonts w:ascii="宋体" w:hAnsi="宋体" w:cs="宋体"/>
          <w:sz w:val="28"/>
          <w:szCs w:val="28"/>
        </w:rPr>
        <w:t xml:space="preserve">      D  </w:t>
      </w:r>
      <w:r>
        <w:rPr>
          <w:rFonts w:ascii="宋体" w:hAnsi="宋体" w:cs="宋体" w:hint="eastAsia"/>
          <w:position w:val="-12"/>
          <w:sz w:val="28"/>
          <w:szCs w:val="28"/>
        </w:rPr>
        <w:object w:dxaOrig="765" w:dyaOrig="405" w14:anchorId="17C096A1">
          <v:shape id="_x0000_i1030" type="#_x0000_t75" style="width:38.25pt;height:20.25pt" o:ole="">
            <v:imagedata r:id="rId17" o:title=""/>
          </v:shape>
          <o:OLEObject Type="Embed" ProgID="Equation.DSMT4" ShapeID="_x0000_i1030" DrawAspect="Content" ObjectID="_1789215942" r:id="rId18"/>
        </w:object>
      </w:r>
    </w:p>
    <w:p w14:paraId="2F4A59F8" w14:textId="77777777" w:rsidR="00061114" w:rsidRDefault="00961D80">
      <w:pPr>
        <w:ind w:leftChars="134" w:left="281" w:firstLineChars="145" w:firstLine="406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答案：Ｂ</w:t>
      </w:r>
    </w:p>
    <w:p w14:paraId="526A5AE1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二、建立如下问题的数学模型。</w:t>
      </w:r>
    </w:p>
    <w:p w14:paraId="552D5722" w14:textId="77777777" w:rsidR="00061114" w:rsidRDefault="00961D80">
      <w:pPr>
        <w:ind w:firstLineChars="196" w:firstLine="549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某市场调查公司受某厂的委托，调查消费者对某种新产品的了解和反应情况。该厂对市场调查公司提出了以下要求：</w:t>
      </w:r>
    </w:p>
    <w:p w14:paraId="477494AF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</w:t>
      </w:r>
      <w:r>
        <w:rPr>
          <w:rFonts w:ascii="宋体" w:hAnsi="宋体" w:cs="宋体"/>
          <w:sz w:val="28"/>
          <w:szCs w:val="28"/>
        </w:rPr>
        <w:t xml:space="preserve">(1) </w:t>
      </w:r>
      <w:r>
        <w:rPr>
          <w:rFonts w:ascii="宋体" w:hAnsi="宋体" w:cs="宋体" w:hint="eastAsia"/>
          <w:sz w:val="28"/>
          <w:szCs w:val="28"/>
        </w:rPr>
        <w:t>共对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个家庭进行调查；</w:t>
      </w:r>
    </w:p>
    <w:p w14:paraId="5E78D58A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</w:t>
      </w:r>
      <w:r>
        <w:rPr>
          <w:rFonts w:ascii="宋体" w:hAnsi="宋体" w:cs="宋体"/>
          <w:sz w:val="28"/>
          <w:szCs w:val="28"/>
        </w:rPr>
        <w:t xml:space="preserve">(2) </w:t>
      </w:r>
      <w:r>
        <w:rPr>
          <w:rFonts w:ascii="宋体" w:hAnsi="宋体" w:cs="宋体" w:hint="eastAsia"/>
          <w:sz w:val="28"/>
          <w:szCs w:val="28"/>
        </w:rPr>
        <w:t>在被调查家庭中，至少有</w:t>
      </w:r>
      <w:r>
        <w:rPr>
          <w:rFonts w:ascii="宋体" w:hAnsi="宋体" w:cs="宋体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个是没有孩子的家庭，同时至少有</w:t>
      </w:r>
      <w:r>
        <w:rPr>
          <w:rFonts w:ascii="宋体" w:hAnsi="宋体" w:cs="宋体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个是有孩子的家庭；</w:t>
      </w:r>
    </w:p>
    <w:p w14:paraId="5CA4F269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</w:t>
      </w:r>
      <w:r>
        <w:rPr>
          <w:rFonts w:ascii="宋体" w:hAnsi="宋体" w:cs="宋体"/>
          <w:sz w:val="28"/>
          <w:szCs w:val="28"/>
        </w:rPr>
        <w:t xml:space="preserve">(3) </w:t>
      </w:r>
      <w:r>
        <w:rPr>
          <w:rFonts w:ascii="宋体" w:hAnsi="宋体" w:cs="宋体" w:hint="eastAsia"/>
          <w:sz w:val="28"/>
          <w:szCs w:val="28"/>
        </w:rPr>
        <w:t>至少对</w:t>
      </w:r>
      <w:r>
        <w:rPr>
          <w:rFonts w:ascii="宋体" w:hAnsi="宋体" w:cs="宋体"/>
          <w:sz w:val="28"/>
          <w:szCs w:val="28"/>
        </w:rPr>
        <w:t>300</w:t>
      </w:r>
      <w:r>
        <w:rPr>
          <w:rFonts w:ascii="宋体" w:hAnsi="宋体" w:cs="宋体" w:hint="eastAsia"/>
          <w:sz w:val="28"/>
          <w:szCs w:val="28"/>
        </w:rPr>
        <w:t>个被调查家庭采用问卷式书面调查，对其余家庭可采用口头调查；</w:t>
      </w:r>
    </w:p>
    <w:p w14:paraId="3EF499D6" w14:textId="77777777" w:rsidR="00061114" w:rsidRDefault="00961D80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</w:t>
      </w:r>
      <w:r>
        <w:rPr>
          <w:rFonts w:ascii="宋体" w:hAnsi="宋体" w:cs="宋体"/>
          <w:sz w:val="28"/>
          <w:szCs w:val="28"/>
        </w:rPr>
        <w:t xml:space="preserve">(4) </w:t>
      </w:r>
      <w:r>
        <w:rPr>
          <w:rFonts w:ascii="宋体" w:hAnsi="宋体" w:cs="宋体" w:hint="eastAsia"/>
          <w:sz w:val="28"/>
          <w:szCs w:val="28"/>
        </w:rPr>
        <w:t>在有孩子的被调查家庭中，至少对</w:t>
      </w:r>
      <w:r>
        <w:rPr>
          <w:rFonts w:ascii="宋体" w:hAnsi="宋体" w:cs="宋体"/>
          <w:sz w:val="28"/>
          <w:szCs w:val="28"/>
        </w:rPr>
        <w:t>50%</w:t>
      </w:r>
      <w:r>
        <w:rPr>
          <w:rFonts w:ascii="宋体" w:hAnsi="宋体" w:cs="宋体" w:hint="eastAsia"/>
          <w:sz w:val="28"/>
          <w:szCs w:val="28"/>
        </w:rPr>
        <w:t>的家庭采用问卷式书面调查；</w:t>
      </w:r>
    </w:p>
    <w:p w14:paraId="48BE6B9A" w14:textId="77777777" w:rsidR="00061114" w:rsidRDefault="00961D80">
      <w:pPr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(5) </w:t>
      </w:r>
      <w:r>
        <w:rPr>
          <w:rFonts w:ascii="宋体" w:hAnsi="宋体" w:cs="宋体" w:hint="eastAsia"/>
          <w:sz w:val="28"/>
          <w:szCs w:val="28"/>
        </w:rPr>
        <w:t>在没有孩子的被调查家庭中，至少对</w:t>
      </w:r>
      <w:r>
        <w:rPr>
          <w:rFonts w:ascii="宋体" w:hAnsi="宋体" w:cs="宋体"/>
          <w:sz w:val="28"/>
          <w:szCs w:val="28"/>
        </w:rPr>
        <w:t>60%</w:t>
      </w:r>
      <w:r>
        <w:rPr>
          <w:rFonts w:ascii="宋体" w:hAnsi="宋体" w:cs="宋体" w:hint="eastAsia"/>
          <w:sz w:val="28"/>
          <w:szCs w:val="28"/>
        </w:rPr>
        <w:t>的家庭采用问卷式书面调查。</w:t>
      </w:r>
    </w:p>
    <w:p w14:paraId="4C32CA03" w14:textId="77777777" w:rsidR="00061114" w:rsidRDefault="00961D80">
      <w:pPr>
        <w:ind w:firstLineChars="196" w:firstLine="549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对不同家庭采用不同调查方式的费用见下表。</w:t>
      </w:r>
    </w:p>
    <w:tbl>
      <w:tblPr>
        <w:tblStyle w:val="af"/>
        <w:tblW w:w="5826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2229"/>
        <w:gridCol w:w="1368"/>
      </w:tblGrid>
      <w:tr w:rsidR="00061114" w14:paraId="3ECBAC06" w14:textId="77777777">
        <w:trPr>
          <w:trHeight w:val="597"/>
          <w:jc w:val="center"/>
        </w:trPr>
        <w:tc>
          <w:tcPr>
            <w:tcW w:w="2229" w:type="dxa"/>
            <w:vMerge w:val="restart"/>
            <w:vAlign w:val="center"/>
          </w:tcPr>
          <w:p w14:paraId="537CB17A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家庭类型</w:t>
            </w:r>
          </w:p>
        </w:tc>
        <w:tc>
          <w:tcPr>
            <w:tcW w:w="3597" w:type="dxa"/>
            <w:gridSpan w:val="2"/>
            <w:vAlign w:val="center"/>
          </w:tcPr>
          <w:p w14:paraId="71B16DBC" w14:textId="77777777" w:rsidR="00061114" w:rsidRDefault="00961D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调查费用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061114" w14:paraId="06D55305" w14:textId="77777777">
        <w:trPr>
          <w:trHeight w:val="597"/>
          <w:jc w:val="center"/>
        </w:trPr>
        <w:tc>
          <w:tcPr>
            <w:tcW w:w="2229" w:type="dxa"/>
            <w:vMerge/>
            <w:vAlign w:val="center"/>
          </w:tcPr>
          <w:p w14:paraId="26933D38" w14:textId="77777777" w:rsidR="00061114" w:rsidRDefault="00061114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9A05B6A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问卷式书面调查</w:t>
            </w:r>
          </w:p>
        </w:tc>
        <w:tc>
          <w:tcPr>
            <w:tcW w:w="1368" w:type="dxa"/>
            <w:vAlign w:val="center"/>
          </w:tcPr>
          <w:p w14:paraId="17DFFC0E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口头调查</w:t>
            </w:r>
          </w:p>
        </w:tc>
      </w:tr>
      <w:tr w:rsidR="00061114" w14:paraId="7AA54AF4" w14:textId="77777777">
        <w:trPr>
          <w:trHeight w:val="597"/>
          <w:jc w:val="center"/>
        </w:trPr>
        <w:tc>
          <w:tcPr>
            <w:tcW w:w="2229" w:type="dxa"/>
            <w:vAlign w:val="center"/>
          </w:tcPr>
          <w:p w14:paraId="40DEA78E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有孩子的家庭</w:t>
            </w:r>
          </w:p>
        </w:tc>
        <w:tc>
          <w:tcPr>
            <w:tcW w:w="2229" w:type="dxa"/>
            <w:vAlign w:val="center"/>
          </w:tcPr>
          <w:p w14:paraId="38CECA07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70294768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</w:tr>
      <w:tr w:rsidR="00061114" w14:paraId="5DB9440A" w14:textId="77777777">
        <w:trPr>
          <w:trHeight w:val="597"/>
          <w:jc w:val="center"/>
        </w:trPr>
        <w:tc>
          <w:tcPr>
            <w:tcW w:w="2229" w:type="dxa"/>
            <w:vAlign w:val="center"/>
          </w:tcPr>
          <w:p w14:paraId="32395B51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没有孩子的家庭</w:t>
            </w:r>
          </w:p>
        </w:tc>
        <w:tc>
          <w:tcPr>
            <w:tcW w:w="2229" w:type="dxa"/>
            <w:vAlign w:val="center"/>
          </w:tcPr>
          <w:p w14:paraId="5D7102D3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1368" w:type="dxa"/>
            <w:vAlign w:val="center"/>
          </w:tcPr>
          <w:p w14:paraId="53862EAB" w14:textId="77777777" w:rsidR="00061114" w:rsidRDefault="00961D80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</w:tr>
    </w:tbl>
    <w:p w14:paraId="27741F62" w14:textId="77777777" w:rsidR="00061114" w:rsidRDefault="00961D80">
      <w:pPr>
        <w:spacing w:beforeLines="50" w:before="156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问：市场调查公司应如何进行调查，使得在满足厂方要求的条件下，使得总调查费用最少？</w:t>
      </w:r>
    </w:p>
    <w:p w14:paraId="2CE4ADB9" w14:textId="77777777" w:rsidR="00061114" w:rsidRDefault="00961D80">
      <w:pPr>
        <w:spacing w:beforeLines="50" w:before="156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答案：假设</w:t>
      </w:r>
      <w:r>
        <w:rPr>
          <w:rFonts w:ascii="宋体" w:hAnsi="宋体" w:cs="宋体" w:hint="eastAsia"/>
          <w:position w:val="-10"/>
          <w:sz w:val="28"/>
          <w:szCs w:val="28"/>
        </w:rPr>
        <w:object w:dxaOrig="435" w:dyaOrig="465" w14:anchorId="525F6D89">
          <v:shape id="_x0000_i1031" type="#_x0000_t75" style="width:21.75pt;height:23.25pt" o:ole="">
            <v:imagedata r:id="rId19" o:title=""/>
          </v:shape>
          <o:OLEObject Type="Embed" ProgID="Equation.DSMT4" ShapeID="_x0000_i1031" DrawAspect="Content" ObjectID="_1789215943" r:id="rId20"/>
        </w:object>
      </w:r>
      <w:r>
        <w:rPr>
          <w:rFonts w:ascii="宋体" w:hAnsi="宋体" w:cs="宋体" w:hint="eastAsia"/>
          <w:sz w:val="28"/>
          <w:szCs w:val="28"/>
        </w:rPr>
        <w:t>为有孩子的家庭采用问卷式书面调查的数量，</w:t>
      </w:r>
      <w:r>
        <w:rPr>
          <w:rFonts w:ascii="宋体" w:hAnsi="宋体" w:cs="宋体" w:hint="eastAsia"/>
          <w:position w:val="-10"/>
          <w:sz w:val="28"/>
          <w:szCs w:val="28"/>
        </w:rPr>
        <w:object w:dxaOrig="450" w:dyaOrig="495" w14:anchorId="31FA12D0">
          <v:shape id="_x0000_i1032" type="#_x0000_t75" style="width:22.5pt;height:24.75pt" o:ole="">
            <v:imagedata r:id="rId21" o:title=""/>
          </v:shape>
          <o:OLEObject Type="Embed" ProgID="Equation.DSMT4" ShapeID="_x0000_i1032" DrawAspect="Content" ObjectID="_1789215944" r:id="rId22"/>
        </w:object>
      </w:r>
      <w:r>
        <w:rPr>
          <w:rFonts w:ascii="宋体" w:hAnsi="宋体" w:cs="宋体" w:hint="eastAsia"/>
          <w:sz w:val="28"/>
          <w:szCs w:val="28"/>
        </w:rPr>
        <w:t>为有孩子的家庭采用口头调查的数量，</w:t>
      </w:r>
      <w:r>
        <w:rPr>
          <w:rFonts w:ascii="宋体" w:hAnsi="宋体" w:cs="宋体" w:hint="eastAsia"/>
          <w:position w:val="-10"/>
          <w:sz w:val="28"/>
          <w:szCs w:val="28"/>
        </w:rPr>
        <w:object w:dxaOrig="435" w:dyaOrig="450" w14:anchorId="61B07A92">
          <v:shape id="_x0000_i1033" type="#_x0000_t75" style="width:21.75pt;height:22.5pt" o:ole="">
            <v:imagedata r:id="rId23" o:title=""/>
          </v:shape>
          <o:OLEObject Type="Embed" ProgID="Equation.DSMT4" ShapeID="_x0000_i1033" DrawAspect="Content" ObjectID="_1789215945" r:id="rId24"/>
        </w:object>
      </w:r>
      <w:r>
        <w:rPr>
          <w:rFonts w:ascii="宋体" w:hAnsi="宋体" w:cs="宋体" w:hint="eastAsia"/>
          <w:sz w:val="28"/>
          <w:szCs w:val="28"/>
        </w:rPr>
        <w:t>为无孩子的家庭采用问卷式</w:t>
      </w:r>
      <w:r>
        <w:rPr>
          <w:rFonts w:ascii="宋体" w:hAnsi="宋体" w:cs="宋体" w:hint="eastAsia"/>
          <w:sz w:val="28"/>
          <w:szCs w:val="28"/>
        </w:rPr>
        <w:lastRenderedPageBreak/>
        <w:t>书面调查的数量，</w:t>
      </w:r>
      <w:r>
        <w:rPr>
          <w:rFonts w:ascii="宋体" w:hAnsi="宋体" w:cs="宋体" w:hint="eastAsia"/>
          <w:position w:val="-10"/>
          <w:sz w:val="28"/>
          <w:szCs w:val="28"/>
        </w:rPr>
        <w:object w:dxaOrig="450" w:dyaOrig="450" w14:anchorId="4A5B180B">
          <v:shape id="_x0000_i1034" type="#_x0000_t75" style="width:22.5pt;height:22.5pt" o:ole="">
            <v:imagedata r:id="rId25" o:title=""/>
          </v:shape>
          <o:OLEObject Type="Embed" ProgID="Equation.DSMT4" ShapeID="_x0000_i1034" DrawAspect="Content" ObjectID="_1789215946" r:id="rId26"/>
        </w:object>
      </w:r>
      <w:r>
        <w:rPr>
          <w:rFonts w:ascii="宋体" w:hAnsi="宋体" w:cs="宋体" w:hint="eastAsia"/>
          <w:sz w:val="28"/>
          <w:szCs w:val="28"/>
        </w:rPr>
        <w:t>为无孩子的家庭采用口头调查的数量。则可建立如下的线性规划模型：</w:t>
      </w:r>
    </w:p>
    <w:p w14:paraId="5BE951BF" w14:textId="77777777" w:rsidR="00061114" w:rsidRDefault="00961D80">
      <w:pPr>
        <w:spacing w:beforeLines="50" w:before="156"/>
        <w:ind w:firstLineChars="400" w:firstLine="11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position w:val="-140"/>
          <w:sz w:val="28"/>
          <w:szCs w:val="28"/>
        </w:rPr>
        <w:object w:dxaOrig="4065" w:dyaOrig="3555" w14:anchorId="23B63225">
          <v:shape id="_x0000_i1035" type="#_x0000_t75" style="width:203.25pt;height:177.75pt" o:ole="">
            <v:imagedata r:id="rId27" o:title=""/>
          </v:shape>
          <o:OLEObject Type="Embed" ProgID="Equation.DSMT4" ShapeID="_x0000_i1035" DrawAspect="Content" ObjectID="_1789215947" r:id="rId28"/>
        </w:object>
      </w:r>
    </w:p>
    <w:p w14:paraId="20F1E76D" w14:textId="77777777" w:rsidR="00061114" w:rsidRDefault="00961D80">
      <w:pPr>
        <w:rPr>
          <w:rFonts w:cs="Times New Roman"/>
        </w:rPr>
      </w:pPr>
      <w:r>
        <w:rPr>
          <w:rFonts w:ascii="宋体" w:hAnsi="宋体" w:cs="宋体" w:hint="eastAsia"/>
          <w:sz w:val="28"/>
          <w:szCs w:val="28"/>
        </w:rPr>
        <w:t>三、有一个住宅小区需要铺设供暖管道，已知锅炉房与各住宅楼之间的距离（或直接铺设管理所需的长度），以及部分住宅楼之间的距离，如下图所示。问如何选择供暖管道的线路走向可使管线总长最短，并给出最短的管线总长值。</w:t>
      </w:r>
    </w:p>
    <w:p w14:paraId="7B480EAB" w14:textId="77777777" w:rsidR="00061114" w:rsidRDefault="00961D80">
      <w:pPr>
        <w:ind w:firstLineChars="200" w:firstLine="42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 wp14:anchorId="1FAE683F" wp14:editId="00E1F236">
            <wp:extent cx="4495800" cy="2600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C0AB" w14:textId="77777777" w:rsidR="00061114" w:rsidRDefault="00961D80">
      <w:pPr>
        <w:ind w:firstLineChars="245" w:firstLine="686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答案：使用破圈法或避圈法可得管道铺设方案：（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）</w:t>
      </w:r>
    </w:p>
    <w:p w14:paraId="25570E0E" w14:textId="77777777" w:rsidR="00061114" w:rsidRDefault="00961D80">
      <w:pPr>
        <w:ind w:firstLineChars="245" w:firstLine="686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最短距离为：</w:t>
      </w:r>
      <w:r>
        <w:rPr>
          <w:rFonts w:ascii="宋体" w:hAnsi="宋体" w:cs="宋体"/>
          <w:sz w:val="28"/>
          <w:szCs w:val="28"/>
        </w:rPr>
        <w:t>2400</w:t>
      </w:r>
    </w:p>
    <w:sectPr w:rsidR="0006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A2CD" w14:textId="77777777" w:rsidR="006417F1" w:rsidRDefault="006417F1" w:rsidP="00F02EFA">
      <w:r>
        <w:separator/>
      </w:r>
    </w:p>
  </w:endnote>
  <w:endnote w:type="continuationSeparator" w:id="0">
    <w:p w14:paraId="177E5B8D" w14:textId="77777777" w:rsidR="006417F1" w:rsidRDefault="006417F1" w:rsidP="00F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A0BC" w14:textId="77777777" w:rsidR="006417F1" w:rsidRDefault="006417F1" w:rsidP="00F02EFA">
      <w:r>
        <w:separator/>
      </w:r>
    </w:p>
  </w:footnote>
  <w:footnote w:type="continuationSeparator" w:id="0">
    <w:p w14:paraId="5979A990" w14:textId="77777777" w:rsidR="006417F1" w:rsidRDefault="006417F1" w:rsidP="00F0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A9"/>
    <w:rsid w:val="00035813"/>
    <w:rsid w:val="00052050"/>
    <w:rsid w:val="00061114"/>
    <w:rsid w:val="00061A13"/>
    <w:rsid w:val="0006255A"/>
    <w:rsid w:val="00063557"/>
    <w:rsid w:val="0011414E"/>
    <w:rsid w:val="0012168C"/>
    <w:rsid w:val="0012401D"/>
    <w:rsid w:val="001338C5"/>
    <w:rsid w:val="00176345"/>
    <w:rsid w:val="001B107C"/>
    <w:rsid w:val="001E7338"/>
    <w:rsid w:val="00224B80"/>
    <w:rsid w:val="00247900"/>
    <w:rsid w:val="00263ADA"/>
    <w:rsid w:val="00272E00"/>
    <w:rsid w:val="002814CE"/>
    <w:rsid w:val="00281E6D"/>
    <w:rsid w:val="002909B7"/>
    <w:rsid w:val="002A4CC3"/>
    <w:rsid w:val="002B0A46"/>
    <w:rsid w:val="003170DB"/>
    <w:rsid w:val="00323CA3"/>
    <w:rsid w:val="0036730C"/>
    <w:rsid w:val="003C1EE3"/>
    <w:rsid w:val="00436FF7"/>
    <w:rsid w:val="004468DD"/>
    <w:rsid w:val="00493003"/>
    <w:rsid w:val="004D231B"/>
    <w:rsid w:val="005302ED"/>
    <w:rsid w:val="005307F9"/>
    <w:rsid w:val="00540030"/>
    <w:rsid w:val="005520AC"/>
    <w:rsid w:val="00556125"/>
    <w:rsid w:val="0056786C"/>
    <w:rsid w:val="00570412"/>
    <w:rsid w:val="005F4B9D"/>
    <w:rsid w:val="006417F1"/>
    <w:rsid w:val="006C58E2"/>
    <w:rsid w:val="00707B53"/>
    <w:rsid w:val="00762D21"/>
    <w:rsid w:val="00784A04"/>
    <w:rsid w:val="007B4130"/>
    <w:rsid w:val="007C6879"/>
    <w:rsid w:val="00826D9A"/>
    <w:rsid w:val="00841041"/>
    <w:rsid w:val="008C4C8A"/>
    <w:rsid w:val="00915CC3"/>
    <w:rsid w:val="009575B6"/>
    <w:rsid w:val="00961D80"/>
    <w:rsid w:val="009B66D3"/>
    <w:rsid w:val="009C121C"/>
    <w:rsid w:val="00A51192"/>
    <w:rsid w:val="00A54636"/>
    <w:rsid w:val="00A54D0E"/>
    <w:rsid w:val="00A8264F"/>
    <w:rsid w:val="00A9061D"/>
    <w:rsid w:val="00AF0E48"/>
    <w:rsid w:val="00B7135A"/>
    <w:rsid w:val="00B71D77"/>
    <w:rsid w:val="00B822A9"/>
    <w:rsid w:val="00BA4BA2"/>
    <w:rsid w:val="00BC6BDC"/>
    <w:rsid w:val="00C13BB2"/>
    <w:rsid w:val="00C70FCB"/>
    <w:rsid w:val="00CA07AC"/>
    <w:rsid w:val="00CE2966"/>
    <w:rsid w:val="00CF1FE4"/>
    <w:rsid w:val="00CF298D"/>
    <w:rsid w:val="00CF3A00"/>
    <w:rsid w:val="00D30A0E"/>
    <w:rsid w:val="00D56652"/>
    <w:rsid w:val="00D573BA"/>
    <w:rsid w:val="00DB2F1A"/>
    <w:rsid w:val="00DF301B"/>
    <w:rsid w:val="00E25706"/>
    <w:rsid w:val="00E42B1C"/>
    <w:rsid w:val="00E6151E"/>
    <w:rsid w:val="00E862F8"/>
    <w:rsid w:val="00E87D85"/>
    <w:rsid w:val="00F02EFA"/>
    <w:rsid w:val="00F051B8"/>
    <w:rsid w:val="00F125B7"/>
    <w:rsid w:val="00F24049"/>
    <w:rsid w:val="00F33A38"/>
    <w:rsid w:val="00F57D7E"/>
    <w:rsid w:val="00F63425"/>
    <w:rsid w:val="00FA30DB"/>
    <w:rsid w:val="00FC5889"/>
    <w:rsid w:val="06E258D9"/>
    <w:rsid w:val="0A324785"/>
    <w:rsid w:val="1E5D20A4"/>
    <w:rsid w:val="4B481393"/>
    <w:rsid w:val="5438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27D34"/>
  <w15:docId w15:val="{9DCDC9F4-AEB6-4F8B-AAC4-0778A4FF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rPr>
      <w:sz w:val="21"/>
      <w:szCs w:val="21"/>
    </w:rPr>
  </w:style>
  <w:style w:type="table" w:styleId="af">
    <w:name w:val="Table Grid"/>
    <w:basedOn w:val="a1"/>
    <w:uiPriority w:val="9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basedOn w:val="a0"/>
    <w:link w:val="a4"/>
    <w:uiPriority w:val="99"/>
    <w:semiHidden/>
    <w:locked/>
  </w:style>
  <w:style w:type="character" w:customStyle="1" w:styleId="a5">
    <w:name w:val="批注主题 字符"/>
    <w:basedOn w:val="a6"/>
    <w:link w:val="a3"/>
    <w:uiPriority w:val="99"/>
    <w:semiHidden/>
    <w:qFormat/>
    <w:locked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sz w:val="18"/>
      <w:szCs w:val="18"/>
    </w:rPr>
  </w:style>
  <w:style w:type="paragraph" w:customStyle="1" w:styleId="reader-word-layerreader-word-s1-7">
    <w:name w:val="reader-word-layer reader-word-s1-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reader-word-layerreader-word-s2-0">
    <w:name w:val="reader-word-layer reader-word-s2-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TDisplayEquation">
    <w:name w:val="MTDisplayEquation"/>
    <w:basedOn w:val="a"/>
    <w:next w:val="a"/>
    <w:uiPriority w:val="99"/>
    <w:qFormat/>
    <w:pPr>
      <w:tabs>
        <w:tab w:val="center" w:pos="4280"/>
        <w:tab w:val="right" w:pos="8300"/>
      </w:tabs>
      <w:ind w:leftChars="134" w:left="281" w:firstLineChars="145" w:firstLine="406"/>
    </w:pPr>
    <w:rPr>
      <w:rFonts w:ascii="仿宋_GB2312" w:eastAsia="仿宋_GB2312" w:hAnsi="Times New Roman" w:cs="仿宋_GB2312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              考试大纲</dc:title>
  <dc:creator>DELL</dc:creator>
  <cp:lastModifiedBy>aoxue song</cp:lastModifiedBy>
  <cp:revision>24</cp:revision>
  <dcterms:created xsi:type="dcterms:W3CDTF">2014-09-07T08:02:00Z</dcterms:created>
  <dcterms:modified xsi:type="dcterms:W3CDTF">2024-09-30T07:39:00Z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