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087E" w14:textId="60DC819E" w:rsidR="00386C2B" w:rsidRDefault="00EF0BE3">
      <w:pPr>
        <w:spacing w:line="360" w:lineRule="auto"/>
        <w:jc w:val="center"/>
        <w:rPr>
          <w:rFonts w:ascii="黑体" w:eastAsia="黑体" w:hAnsi="黑体"/>
          <w:b/>
          <w:sz w:val="30"/>
          <w:szCs w:val="30"/>
        </w:rPr>
      </w:pPr>
      <w:r>
        <w:rPr>
          <w:rFonts w:ascii="黑体" w:eastAsia="黑体" w:hAnsi="黑体" w:hint="eastAsia"/>
          <w:b/>
          <w:sz w:val="30"/>
          <w:szCs w:val="30"/>
        </w:rPr>
        <w:t>20</w:t>
      </w:r>
      <w:r>
        <w:rPr>
          <w:rFonts w:ascii="黑体" w:eastAsia="黑体" w:hAnsi="黑体"/>
          <w:b/>
          <w:sz w:val="30"/>
          <w:szCs w:val="30"/>
        </w:rPr>
        <w:t>2</w:t>
      </w:r>
      <w:r w:rsidR="0018782C">
        <w:rPr>
          <w:rFonts w:ascii="黑体" w:eastAsia="黑体" w:hAnsi="黑体"/>
          <w:b/>
          <w:sz w:val="30"/>
          <w:szCs w:val="30"/>
        </w:rPr>
        <w:t>5</w:t>
      </w:r>
      <w:r>
        <w:rPr>
          <w:rFonts w:ascii="黑体" w:eastAsia="黑体" w:hAnsi="黑体" w:hint="eastAsia"/>
          <w:b/>
          <w:sz w:val="30"/>
          <w:szCs w:val="30"/>
        </w:rPr>
        <w:t>年</w:t>
      </w:r>
      <w:r>
        <w:rPr>
          <w:rFonts w:ascii="黑体" w:eastAsia="黑体" w:hAnsi="黑体"/>
          <w:b/>
          <w:sz w:val="30"/>
          <w:szCs w:val="30"/>
        </w:rPr>
        <w:t>首都经济贸易大学</w:t>
      </w:r>
    </w:p>
    <w:p w14:paraId="13109874" w14:textId="77777777" w:rsidR="00386C2B" w:rsidRDefault="00EF0BE3">
      <w:pPr>
        <w:jc w:val="center"/>
        <w:rPr>
          <w:rFonts w:ascii="黑体" w:eastAsia="黑体" w:hAnsi="黑体"/>
          <w:b/>
          <w:sz w:val="30"/>
          <w:szCs w:val="30"/>
        </w:rPr>
      </w:pPr>
      <w:r>
        <w:rPr>
          <w:rFonts w:ascii="黑体" w:eastAsia="黑体" w:hAnsi="黑体" w:hint="eastAsia"/>
          <w:b/>
          <w:sz w:val="30"/>
          <w:szCs w:val="30"/>
        </w:rPr>
        <w:t>硕士研究生入学考试</w:t>
      </w:r>
      <w:r>
        <w:rPr>
          <w:rFonts w:ascii="黑体" w:eastAsia="黑体" w:hAnsi="黑体" w:hint="eastAsia"/>
          <w:b/>
          <w:sz w:val="30"/>
          <w:szCs w:val="30"/>
          <w:lang w:eastAsia="zh-Hans"/>
        </w:rPr>
        <w:t>初试</w:t>
      </w:r>
      <w:r>
        <w:rPr>
          <w:rFonts w:ascii="黑体" w:eastAsia="黑体" w:hAnsi="黑体" w:hint="eastAsia"/>
          <w:b/>
          <w:sz w:val="30"/>
          <w:szCs w:val="30"/>
        </w:rPr>
        <w:t>《</w:t>
      </w:r>
      <w:r>
        <w:rPr>
          <w:rFonts w:ascii="黑体" w:eastAsia="黑体" w:hAnsi="黑体" w:hint="eastAsia"/>
          <w:b/>
          <w:sz w:val="30"/>
          <w:szCs w:val="30"/>
          <w:u w:val="single"/>
        </w:rPr>
        <w:t>资产评估专业基础</w:t>
      </w:r>
      <w:r>
        <w:rPr>
          <w:rFonts w:ascii="黑体" w:eastAsia="黑体" w:hAnsi="黑体" w:hint="eastAsia"/>
          <w:b/>
          <w:sz w:val="30"/>
          <w:szCs w:val="30"/>
        </w:rPr>
        <w:t>》436考试大纲</w:t>
      </w:r>
    </w:p>
    <w:p w14:paraId="7EB542F9" w14:textId="77777777" w:rsidR="00386C2B" w:rsidRDefault="00EF0BE3">
      <w:pPr>
        <w:jc w:val="center"/>
        <w:rPr>
          <w:rFonts w:ascii="黑体" w:eastAsia="黑体" w:hAnsi="黑体"/>
          <w:b/>
          <w:sz w:val="28"/>
          <w:szCs w:val="28"/>
        </w:rPr>
      </w:pPr>
      <w:r>
        <w:rPr>
          <w:rFonts w:ascii="黑体" w:eastAsia="黑体" w:hAnsi="黑体" w:hint="eastAsia"/>
          <w:b/>
          <w:sz w:val="28"/>
          <w:szCs w:val="28"/>
        </w:rPr>
        <w:t>第一部分   考试说明</w:t>
      </w:r>
    </w:p>
    <w:p w14:paraId="0AD74A70" w14:textId="77777777" w:rsidR="00386C2B" w:rsidRDefault="00EF0BE3">
      <w:pPr>
        <w:jc w:val="left"/>
        <w:rPr>
          <w:rFonts w:ascii="仿宋" w:eastAsia="仿宋" w:hAnsi="仿宋" w:cs="仿宋"/>
          <w:sz w:val="28"/>
          <w:szCs w:val="28"/>
        </w:rPr>
      </w:pPr>
      <w:r>
        <w:rPr>
          <w:rFonts w:ascii="仿宋" w:eastAsia="仿宋" w:hAnsi="仿宋" w:cs="仿宋" w:hint="eastAsia"/>
          <w:b/>
          <w:bCs/>
          <w:sz w:val="28"/>
          <w:szCs w:val="28"/>
        </w:rPr>
        <w:t>一、考试目的</w:t>
      </w:r>
    </w:p>
    <w:p w14:paraId="004F6775"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资产评估专业基础课》是全日制资产评估专业硕士学位入学考试科目，主要考察考生掌握资产评估学相关基本理论与基本知识的水平，注重考查考生分析问题与解决实际问题的能力，从而达到为资产评估行业选拔和培养优秀后备人才的目的。</w:t>
      </w:r>
    </w:p>
    <w:p w14:paraId="0140B2E6"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二、考试范围</w:t>
      </w:r>
    </w:p>
    <w:p w14:paraId="2A1BC84C" w14:textId="77777777" w:rsidR="00386C2B" w:rsidRDefault="00EF0BE3">
      <w:pPr>
        <w:ind w:firstLineChars="100" w:firstLine="240"/>
        <w:jc w:val="left"/>
        <w:rPr>
          <w:rFonts w:ascii="仿宋" w:eastAsia="仿宋" w:hAnsi="仿宋" w:cs="仿宋"/>
          <w:sz w:val="28"/>
          <w:szCs w:val="28"/>
        </w:rPr>
      </w:pPr>
      <w:r>
        <w:rPr>
          <w:rFonts w:ascii="仿宋" w:eastAsia="仿宋" w:hAnsi="仿宋" w:cs="仿宋" w:hint="eastAsia"/>
          <w:sz w:val="24"/>
        </w:rPr>
        <w:t>《资产评估专业基础课》考试由经济学、资产评估学和财务管理三部分构成。</w:t>
      </w:r>
    </w:p>
    <w:p w14:paraId="06DFC9F1"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三、考试基本要求</w:t>
      </w:r>
    </w:p>
    <w:p w14:paraId="5252CF6F"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《资产评估专业基础课》考试在考查基本知识与基本理论的基础上，注重考查考生理论联系实际、分析和解决实际问题的能力。考生应能：</w:t>
      </w:r>
    </w:p>
    <w:p w14:paraId="4DECA798"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1.准确、恰当地使用经济学的专业术语，正确理解和掌握经济学的有关范畴、规律和论断。运用经济学有关原理，解释和论证某种观点，辨明理论是非。</w:t>
      </w:r>
    </w:p>
    <w:p w14:paraId="0AE65CFF"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2.具有基本的资产评估知识架构，能够进行常见的资产评估问题的综合分析。能够理论与实践相结合，分析某些较为复杂的资产评估问题。</w:t>
      </w:r>
    </w:p>
    <w:p w14:paraId="428A4FE5"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3.具有基本的财务管理知识架构，能够正确回答财务管理的基础理论问题，并能进行常见的财务管理问题的综合分析。</w:t>
      </w:r>
    </w:p>
    <w:p w14:paraId="4F27D2F1"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四、考试形式与试卷结构</w:t>
      </w:r>
    </w:p>
    <w:p w14:paraId="45D43DB8" w14:textId="77777777" w:rsidR="00386C2B" w:rsidRDefault="00EF0BE3">
      <w:pPr>
        <w:jc w:val="left"/>
        <w:rPr>
          <w:rFonts w:ascii="仿宋" w:eastAsia="仿宋" w:hAnsi="仿宋" w:cs="仿宋"/>
          <w:sz w:val="24"/>
        </w:rPr>
      </w:pPr>
      <w:r>
        <w:rPr>
          <w:rFonts w:ascii="仿宋" w:eastAsia="仿宋" w:hAnsi="仿宋" w:cs="仿宋" w:hint="eastAsia"/>
          <w:sz w:val="24"/>
        </w:rPr>
        <w:t>（一）答卷方式：闭卷，笔试，允许使用不具有存储功能的计算器</w:t>
      </w:r>
      <w:r>
        <w:rPr>
          <w:rFonts w:ascii="仿宋" w:eastAsia="仿宋" w:hAnsi="仿宋" w:cs="仿宋"/>
          <w:sz w:val="24"/>
        </w:rPr>
        <w:t>。</w:t>
      </w:r>
    </w:p>
    <w:p w14:paraId="7A509155" w14:textId="77777777" w:rsidR="00386C2B" w:rsidRDefault="00EF0BE3">
      <w:pPr>
        <w:jc w:val="left"/>
        <w:rPr>
          <w:rFonts w:ascii="仿宋" w:eastAsia="仿宋" w:hAnsi="仿宋" w:cs="仿宋"/>
          <w:sz w:val="24"/>
        </w:rPr>
      </w:pPr>
      <w:r>
        <w:rPr>
          <w:rFonts w:ascii="仿宋" w:eastAsia="仿宋" w:hAnsi="仿宋" w:cs="仿宋" w:hint="eastAsia"/>
          <w:sz w:val="24"/>
        </w:rPr>
        <w:t>（二）答题时间：180分钟</w:t>
      </w:r>
    </w:p>
    <w:p w14:paraId="7FE473BE" w14:textId="77777777" w:rsidR="00386C2B" w:rsidRDefault="00EF0BE3">
      <w:pPr>
        <w:jc w:val="left"/>
        <w:rPr>
          <w:rFonts w:ascii="仿宋" w:eastAsia="仿宋" w:hAnsi="仿宋" w:cs="仿宋"/>
          <w:sz w:val="24"/>
        </w:rPr>
      </w:pPr>
      <w:r>
        <w:rPr>
          <w:rFonts w:ascii="仿宋" w:eastAsia="仿宋" w:hAnsi="仿宋" w:cs="仿宋" w:hint="eastAsia"/>
          <w:sz w:val="24"/>
        </w:rPr>
        <w:t>（三）各部分内容考查比例：</w:t>
      </w:r>
    </w:p>
    <w:p w14:paraId="7A39489D"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《资产评估专业基础课》考试满分为150分，其中经济学占40%，资产评估学占30%，财务管理占30%。</w:t>
      </w:r>
    </w:p>
    <w:p w14:paraId="02A3B456" w14:textId="77777777" w:rsidR="00386C2B" w:rsidRDefault="00EF0BE3">
      <w:pPr>
        <w:jc w:val="left"/>
        <w:rPr>
          <w:rFonts w:ascii="仿宋" w:eastAsia="仿宋" w:hAnsi="仿宋" w:cs="仿宋"/>
          <w:sz w:val="24"/>
        </w:rPr>
      </w:pPr>
      <w:r>
        <w:rPr>
          <w:rFonts w:ascii="仿宋" w:eastAsia="仿宋" w:hAnsi="仿宋" w:cs="仿宋" w:hint="eastAsia"/>
          <w:sz w:val="24"/>
        </w:rPr>
        <w:t>（四）题型及分值</w:t>
      </w:r>
    </w:p>
    <w:p w14:paraId="5D4A001C"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主要采用三种题型：简答题为60分；计算题为40分；论述题为50分。</w:t>
      </w:r>
    </w:p>
    <w:p w14:paraId="7AF32D34"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五、参考书目</w:t>
      </w:r>
    </w:p>
    <w:p w14:paraId="5E1A1E79"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1.《西方经济学》（第</w:t>
      </w:r>
      <w:r w:rsidR="00595D16">
        <w:rPr>
          <w:rFonts w:ascii="仿宋" w:eastAsia="仿宋" w:hAnsi="仿宋" w:cs="仿宋" w:hint="eastAsia"/>
          <w:sz w:val="24"/>
        </w:rPr>
        <w:t>8</w:t>
      </w:r>
      <w:r>
        <w:rPr>
          <w:rFonts w:ascii="仿宋" w:eastAsia="仿宋" w:hAnsi="仿宋" w:cs="仿宋" w:hint="eastAsia"/>
          <w:sz w:val="24"/>
        </w:rPr>
        <w:t>版）高鸿业主编；中国人民大学出版社，20</w:t>
      </w:r>
      <w:r w:rsidR="00EC6361">
        <w:rPr>
          <w:rFonts w:ascii="仿宋" w:eastAsia="仿宋" w:hAnsi="仿宋" w:cs="仿宋"/>
          <w:sz w:val="24"/>
        </w:rPr>
        <w:t>21</w:t>
      </w:r>
      <w:r>
        <w:rPr>
          <w:rFonts w:ascii="仿宋" w:eastAsia="仿宋" w:hAnsi="仿宋" w:cs="仿宋" w:hint="eastAsia"/>
          <w:sz w:val="24"/>
        </w:rPr>
        <w:t>年</w:t>
      </w:r>
      <w:r>
        <w:rPr>
          <w:rFonts w:ascii="仿宋" w:eastAsia="仿宋" w:hAnsi="仿宋" w:cs="仿宋"/>
          <w:sz w:val="24"/>
        </w:rPr>
        <w:t>；</w:t>
      </w:r>
    </w:p>
    <w:p w14:paraId="2B0FE817" w14:textId="61DD2E98"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2. 202</w:t>
      </w:r>
      <w:r w:rsidR="009C224E">
        <w:rPr>
          <w:rFonts w:ascii="仿宋" w:eastAsia="仿宋" w:hAnsi="仿宋" w:cs="仿宋" w:hint="eastAsia"/>
          <w:sz w:val="24"/>
        </w:rPr>
        <w:t>4</w:t>
      </w:r>
      <w:r>
        <w:rPr>
          <w:rFonts w:ascii="仿宋" w:eastAsia="仿宋" w:hAnsi="仿宋" w:cs="仿宋" w:hint="eastAsia"/>
          <w:sz w:val="24"/>
        </w:rPr>
        <w:t>年资产评估师资格全国统一考试辅导教材：《资产评估基础》、《资产评估实务（一）》、《资产评估实务（二）》，中国财政经济出版社</w:t>
      </w:r>
      <w:r>
        <w:rPr>
          <w:rFonts w:ascii="仿宋" w:eastAsia="仿宋" w:hAnsi="仿宋" w:cs="仿宋"/>
          <w:sz w:val="24"/>
        </w:rPr>
        <w:t>；</w:t>
      </w:r>
    </w:p>
    <w:p w14:paraId="1C4795EC" w14:textId="77777777" w:rsidR="00386C2B" w:rsidRDefault="00EF0BE3">
      <w:pPr>
        <w:ind w:firstLineChars="100" w:firstLine="240"/>
        <w:jc w:val="left"/>
        <w:rPr>
          <w:rFonts w:ascii="仿宋" w:eastAsia="仿宋" w:hAnsi="仿宋" w:cs="仿宋"/>
          <w:sz w:val="24"/>
        </w:rPr>
      </w:pPr>
      <w:r>
        <w:rPr>
          <w:rFonts w:ascii="仿宋" w:eastAsia="仿宋" w:hAnsi="仿宋" w:cs="仿宋" w:hint="eastAsia"/>
          <w:sz w:val="24"/>
        </w:rPr>
        <w:t>3.《财务管理学》（第</w:t>
      </w:r>
      <w:r w:rsidR="006076FF">
        <w:rPr>
          <w:rFonts w:ascii="仿宋" w:eastAsia="仿宋" w:hAnsi="仿宋" w:cs="仿宋" w:hint="eastAsia"/>
          <w:sz w:val="24"/>
        </w:rPr>
        <w:t>9</w:t>
      </w:r>
      <w:r>
        <w:rPr>
          <w:rFonts w:ascii="仿宋" w:eastAsia="仿宋" w:hAnsi="仿宋" w:cs="仿宋" w:hint="eastAsia"/>
          <w:sz w:val="24"/>
        </w:rPr>
        <w:t>版）</w:t>
      </w:r>
      <w:r w:rsidR="006076FF">
        <w:rPr>
          <w:rFonts w:ascii="仿宋" w:eastAsia="仿宋" w:hAnsi="仿宋" w:cs="仿宋" w:hint="eastAsia"/>
          <w:sz w:val="24"/>
        </w:rPr>
        <w:t>王化成</w:t>
      </w:r>
      <w:r>
        <w:rPr>
          <w:rFonts w:ascii="仿宋" w:eastAsia="仿宋" w:hAnsi="仿宋" w:cs="仿宋" w:hint="eastAsia"/>
          <w:sz w:val="24"/>
        </w:rPr>
        <w:t>，</w:t>
      </w:r>
      <w:r w:rsidR="006076FF">
        <w:rPr>
          <w:rFonts w:ascii="仿宋" w:eastAsia="仿宋" w:hAnsi="仿宋" w:cs="仿宋" w:hint="eastAsia"/>
          <w:sz w:val="24"/>
        </w:rPr>
        <w:t>刘俊彦</w:t>
      </w:r>
      <w:r>
        <w:rPr>
          <w:rFonts w:ascii="仿宋" w:eastAsia="仿宋" w:hAnsi="仿宋" w:cs="仿宋" w:hint="eastAsia"/>
          <w:sz w:val="24"/>
        </w:rPr>
        <w:t>，</w:t>
      </w:r>
      <w:r w:rsidR="006076FF">
        <w:rPr>
          <w:rFonts w:ascii="仿宋" w:eastAsia="仿宋" w:hAnsi="仿宋" w:cs="仿宋" w:hint="eastAsia"/>
          <w:sz w:val="24"/>
        </w:rPr>
        <w:t>荆新</w:t>
      </w:r>
      <w:r>
        <w:rPr>
          <w:rFonts w:ascii="仿宋" w:eastAsia="仿宋" w:hAnsi="仿宋" w:cs="仿宋" w:hint="eastAsia"/>
          <w:sz w:val="24"/>
        </w:rPr>
        <w:t>主编，中国人民大学出版社，20</w:t>
      </w:r>
      <w:r w:rsidR="006076FF">
        <w:rPr>
          <w:rFonts w:ascii="仿宋" w:eastAsia="仿宋" w:hAnsi="仿宋" w:cs="仿宋"/>
          <w:sz w:val="24"/>
        </w:rPr>
        <w:t>21</w:t>
      </w:r>
      <w:r>
        <w:rPr>
          <w:rFonts w:ascii="仿宋" w:eastAsia="仿宋" w:hAnsi="仿宋" w:cs="仿宋" w:hint="eastAsia"/>
          <w:sz w:val="24"/>
        </w:rPr>
        <w:t>年</w:t>
      </w:r>
      <w:r>
        <w:rPr>
          <w:rFonts w:ascii="仿宋" w:eastAsia="仿宋" w:hAnsi="仿宋" w:cs="仿宋"/>
          <w:sz w:val="24"/>
        </w:rPr>
        <w:t>。</w:t>
      </w:r>
    </w:p>
    <w:p w14:paraId="014F30DE" w14:textId="77777777" w:rsidR="00386C2B" w:rsidRDefault="00EF0BE3">
      <w:pPr>
        <w:jc w:val="left"/>
        <w:rPr>
          <w:rFonts w:ascii="仿宋" w:eastAsia="仿宋" w:hAnsi="仿宋" w:cs="仿宋"/>
          <w:b/>
          <w:bCs/>
          <w:sz w:val="28"/>
          <w:szCs w:val="28"/>
        </w:rPr>
      </w:pPr>
      <w:r>
        <w:rPr>
          <w:rFonts w:ascii="仿宋" w:eastAsia="仿宋" w:hAnsi="仿宋" w:cs="仿宋" w:hint="eastAsia"/>
          <w:b/>
          <w:bCs/>
          <w:sz w:val="28"/>
          <w:szCs w:val="28"/>
        </w:rPr>
        <w:t>六、需说明的问题</w:t>
      </w:r>
    </w:p>
    <w:p w14:paraId="5612559E" w14:textId="2F76A1E4" w:rsidR="00386C2B" w:rsidRDefault="009702E3">
      <w:pPr>
        <w:ind w:firstLineChars="200" w:firstLine="560"/>
        <w:jc w:val="left"/>
        <w:rPr>
          <w:rFonts w:ascii="仿宋" w:eastAsia="仿宋" w:hAnsi="仿宋" w:cs="仿宋"/>
          <w:sz w:val="28"/>
          <w:szCs w:val="28"/>
        </w:rPr>
      </w:pPr>
      <w:r>
        <w:rPr>
          <w:rFonts w:ascii="仿宋" w:eastAsia="仿宋" w:hAnsi="仿宋" w:cs="仿宋" w:hint="eastAsia"/>
          <w:sz w:val="28"/>
          <w:szCs w:val="28"/>
        </w:rPr>
        <w:t>考生还需关注最新经济形势和国家相关政策</w:t>
      </w:r>
      <w:r w:rsidR="007821F4">
        <w:rPr>
          <w:rFonts w:ascii="仿宋" w:eastAsia="仿宋" w:hAnsi="仿宋" w:cs="仿宋" w:hint="eastAsia"/>
          <w:sz w:val="28"/>
          <w:szCs w:val="28"/>
        </w:rPr>
        <w:t>、</w:t>
      </w:r>
      <w:r>
        <w:rPr>
          <w:rFonts w:ascii="仿宋" w:eastAsia="仿宋" w:hAnsi="仿宋" w:cs="仿宋" w:hint="eastAsia"/>
          <w:sz w:val="28"/>
          <w:szCs w:val="28"/>
        </w:rPr>
        <w:t>制度变化。</w:t>
      </w:r>
    </w:p>
    <w:p w14:paraId="186B653F" w14:textId="77777777" w:rsidR="00386C2B" w:rsidRDefault="00EF0BE3">
      <w:pPr>
        <w:jc w:val="center"/>
        <w:rPr>
          <w:rFonts w:ascii="黑体" w:eastAsia="黑体" w:hAnsi="黑体"/>
          <w:b/>
          <w:sz w:val="28"/>
          <w:szCs w:val="28"/>
        </w:rPr>
      </w:pPr>
      <w:r>
        <w:rPr>
          <w:rFonts w:ascii="黑体" w:eastAsia="黑体" w:hAnsi="黑体" w:hint="eastAsia"/>
          <w:b/>
          <w:sz w:val="28"/>
          <w:szCs w:val="28"/>
        </w:rPr>
        <w:lastRenderedPageBreak/>
        <w:t>第二部分   考试内容</w:t>
      </w:r>
    </w:p>
    <w:p w14:paraId="6B17CE77" w14:textId="77777777" w:rsidR="00386C2B" w:rsidRDefault="00EF0BE3">
      <w:pPr>
        <w:jc w:val="left"/>
        <w:rPr>
          <w:rFonts w:ascii="宋体" w:hAnsi="宋体"/>
          <w:b/>
          <w:bCs/>
          <w:sz w:val="28"/>
          <w:szCs w:val="28"/>
        </w:rPr>
      </w:pPr>
      <w:r>
        <w:rPr>
          <w:rFonts w:ascii="宋体" w:hAnsi="宋体" w:hint="eastAsia"/>
          <w:b/>
          <w:bCs/>
          <w:sz w:val="28"/>
          <w:szCs w:val="28"/>
        </w:rPr>
        <w:t>一、经济学部分的考试内容</w:t>
      </w:r>
    </w:p>
    <w:p w14:paraId="0B58AE5C"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（一）需求、供给与市场均衡</w:t>
      </w:r>
    </w:p>
    <w:p w14:paraId="6425AE1A" w14:textId="7A0F5F8F"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 理解需求的概念，</w:t>
      </w:r>
      <w:r w:rsidR="009B025E">
        <w:rPr>
          <w:rFonts w:ascii="仿宋_GB2312" w:eastAsia="仿宋_GB2312" w:hAnsi="宋体" w:cs="仿宋_GB2312" w:hint="eastAsia"/>
          <w:kern w:val="0"/>
          <w:sz w:val="24"/>
          <w:lang w:bidi="ar"/>
        </w:rPr>
        <w:t>理</w:t>
      </w:r>
      <w:r>
        <w:rPr>
          <w:rFonts w:ascii="仿宋_GB2312" w:eastAsia="仿宋_GB2312" w:hAnsi="宋体" w:cs="仿宋_GB2312" w:hint="eastAsia"/>
          <w:kern w:val="0"/>
          <w:sz w:val="24"/>
          <w:lang w:bidi="ar"/>
        </w:rPr>
        <w:t xml:space="preserve">解影响需求的主要因素，掌握需求函数和需求定律，掌握需求定律成立的条件，能运用需求定律分析问题，熟练掌握需求量的变化与需求的变化，点在线上的移动和线的移动之间的差别； </w:t>
      </w:r>
    </w:p>
    <w:p w14:paraId="1494FB82" w14:textId="208DD46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 理解供给的概念，</w:t>
      </w:r>
      <w:r w:rsidR="009B025E">
        <w:rPr>
          <w:rFonts w:ascii="仿宋_GB2312" w:eastAsia="仿宋_GB2312" w:hAnsi="宋体" w:cs="仿宋_GB2312" w:hint="eastAsia"/>
          <w:kern w:val="0"/>
          <w:sz w:val="24"/>
          <w:lang w:bidi="ar"/>
        </w:rPr>
        <w:t>理</w:t>
      </w:r>
      <w:r>
        <w:rPr>
          <w:rFonts w:ascii="仿宋_GB2312" w:eastAsia="仿宋_GB2312" w:hAnsi="宋体" w:cs="仿宋_GB2312" w:hint="eastAsia"/>
          <w:kern w:val="0"/>
          <w:sz w:val="24"/>
          <w:lang w:bidi="ar"/>
        </w:rPr>
        <w:t xml:space="preserve">解影响供给的主要因素，掌握供给函数，熟练掌握供给量的变化与供给的变化之间的差别； </w:t>
      </w:r>
    </w:p>
    <w:p w14:paraId="3281587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 掌握弹性的定义，了解弹性的特点，掌握点弹性，弧弹性两种计算方法并能实际应用计算，掌握弹性的几何表示； </w:t>
      </w:r>
    </w:p>
    <w:p w14:paraId="272B5D1E" w14:textId="3F6C1DF1"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 掌握需求价格弹性、需求收入弹性、需求交叉弹性的概念与计算，掌握各种弹性的取值范围及其对商品的分类意义； </w:t>
      </w:r>
    </w:p>
    <w:p w14:paraId="45A00EDB" w14:textId="7D96D3A1"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 理解市场均衡的形成过程，</w:t>
      </w:r>
      <w:r w:rsidR="00B66589">
        <w:rPr>
          <w:rFonts w:ascii="仿宋_GB2312" w:eastAsia="仿宋_GB2312" w:hAnsi="宋体" w:cs="仿宋_GB2312" w:hint="eastAsia"/>
          <w:kern w:val="0"/>
          <w:sz w:val="24"/>
          <w:lang w:bidi="ar"/>
        </w:rPr>
        <w:t>理</w:t>
      </w:r>
      <w:r>
        <w:rPr>
          <w:rFonts w:ascii="仿宋_GB2312" w:eastAsia="仿宋_GB2312" w:hAnsi="宋体" w:cs="仿宋_GB2312" w:hint="eastAsia"/>
          <w:kern w:val="0"/>
          <w:sz w:val="24"/>
          <w:lang w:bidi="ar"/>
        </w:rPr>
        <w:t xml:space="preserve">解各种影响供给、需求的因素及其影响方向，掌握并能灵活运用供求分析工具分析各种因素变化对市场均衡的影响； </w:t>
      </w:r>
    </w:p>
    <w:p w14:paraId="2866C1ED"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（二）消费者行为理论</w:t>
      </w:r>
    </w:p>
    <w:p w14:paraId="092A56D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 理解效用的含义，了解基数效用论和序数效用论的差别，了解对效用的基本假定； </w:t>
      </w:r>
    </w:p>
    <w:p w14:paraId="3851993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 掌握总效用与边际效用的概念及其数学表示，理解边际效用递减规律，掌握其数学表示； </w:t>
      </w:r>
    </w:p>
    <w:p w14:paraId="2D6EE40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 理解无差异曲线的含义，掌握边际替代率的含义、几何解释与数学表示、理解边际替代率递减法则，掌握预算线的含义及其斜率与截距的数学表示；掌握消费者均衡的推导，理解消费者均衡的条件，能运用消费者均衡条件分析消费者的决策； </w:t>
      </w:r>
    </w:p>
    <w:p w14:paraId="122E208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 理解替代效应与收入效应的概念，能运用希克</w:t>
      </w:r>
      <w:proofErr w:type="gramStart"/>
      <w:r>
        <w:rPr>
          <w:rFonts w:ascii="仿宋_GB2312" w:eastAsia="仿宋_GB2312" w:hAnsi="宋体" w:cs="仿宋_GB2312" w:hint="eastAsia"/>
          <w:kern w:val="0"/>
          <w:sz w:val="24"/>
          <w:lang w:bidi="ar"/>
        </w:rPr>
        <w:t>斯方法</w:t>
      </w:r>
      <w:proofErr w:type="gramEnd"/>
      <w:r>
        <w:rPr>
          <w:rFonts w:ascii="仿宋_GB2312" w:eastAsia="仿宋_GB2312" w:hAnsi="宋体" w:cs="仿宋_GB2312" w:hint="eastAsia"/>
          <w:kern w:val="0"/>
          <w:sz w:val="24"/>
          <w:lang w:bidi="ar"/>
        </w:rPr>
        <w:t xml:space="preserve">与斯勒茨基方法将价格效应分解为替代效应与收入效应，能根据分解结果判断正常品、劣制品与吉芬商品。 </w:t>
      </w:r>
    </w:p>
    <w:p w14:paraId="0EA3BCC8"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（三）生产理论</w:t>
      </w:r>
    </w:p>
    <w:p w14:paraId="3A8E0C4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 理解生产过程和生产函数的含义，掌握短期与长期的差别，掌握边际报酬递减法则及其适用范围； </w:t>
      </w:r>
    </w:p>
    <w:p w14:paraId="767A3F3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 掌握总产品、平均产品与边际产品的概念及其数学形式与几何表示，掌握总产品、平均产品与边际产品曲线的形式与彼此间的关系，掌握生产的三阶段论； </w:t>
      </w:r>
    </w:p>
    <w:p w14:paraId="4AD8BE2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 掌握等产量线、等成本线的概念与特征、掌握边际技术替代率的含义、几何解释与数学表示，能够推导生产者均衡的条件，理解生产者均衡条件并能用以计算最优要素组合，理解对生产经济区的分析，理解生产经济区与生产的三阶段论之间的关系； </w:t>
      </w:r>
    </w:p>
    <w:p w14:paraId="7803EAF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 掌握柯布—道格拉斯生产函数、CES 生产函数的形式与参数经济含义。 </w:t>
      </w:r>
    </w:p>
    <w:p w14:paraId="49599E75"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（四）成本理论</w:t>
      </w:r>
    </w:p>
    <w:p w14:paraId="0E20C64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 深刻理解会计成本与经济成本，会计利润与经济利润之间的差别； </w:t>
      </w:r>
    </w:p>
    <w:p w14:paraId="1A622D4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 理解短期成本函数的适用范围，掌握短期成本曲线的类型、形状以及彼此之间的关系； </w:t>
      </w:r>
    </w:p>
    <w:p w14:paraId="436F3D0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 xml:space="preserve">3. 理解长期成本函数的适用范围，掌握长期成本曲线的类型、形状以及彼此之间的关系；掌握规模报酬的概念、测度方法与几何表示，掌握规模报酬先递增再持平最后递减的一般规律，掌握规模报酬递增与边际报酬递减之间的差别，了解规模报酬变化的原因是规模经济与规模不经济，掌握规模经济与规模不经济的原因； </w:t>
      </w:r>
    </w:p>
    <w:p w14:paraId="1D851FA5"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（五）市场理论</w:t>
      </w:r>
    </w:p>
    <w:p w14:paraId="171BB83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1.掌握完全竞争市场的条件、完全竞争厂商的短期均衡与短期供给曲线、完全竞争厂商的长期均衡</w:t>
      </w:r>
      <w:r w:rsidR="00C17DB3">
        <w:rPr>
          <w:rFonts w:ascii="仿宋_GB2312" w:eastAsia="仿宋_GB2312" w:hAnsi="宋体" w:cs="仿宋_GB2312" w:hint="eastAsia"/>
          <w:kern w:val="0"/>
          <w:sz w:val="24"/>
          <w:lang w:bidi="ar"/>
        </w:rPr>
        <w:t>，掌握</w:t>
      </w:r>
      <w:r w:rsidR="00C17DB3">
        <w:rPr>
          <w:rFonts w:ascii="仿宋_GB2312" w:eastAsia="仿宋_GB2312" w:hAnsi="宋体" w:cs="仿宋_GB2312"/>
          <w:kern w:val="0"/>
          <w:sz w:val="24"/>
          <w:lang w:bidi="ar"/>
        </w:rPr>
        <w:t>完全竞争市场中消费者和生产者的福利分析</w:t>
      </w:r>
      <w:r>
        <w:rPr>
          <w:rFonts w:ascii="仿宋_GB2312" w:eastAsia="仿宋_GB2312" w:hAnsi="宋体" w:cs="仿宋_GB2312" w:hint="eastAsia"/>
          <w:kern w:val="0"/>
          <w:sz w:val="24"/>
          <w:lang w:bidi="ar"/>
        </w:rPr>
        <w:t>。</w:t>
      </w:r>
    </w:p>
    <w:p w14:paraId="1D76BD1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2.理解垄断竞争的基本假设、垄断竞争产品市场的短期均衡</w:t>
      </w:r>
      <w:r w:rsidR="00441034">
        <w:rPr>
          <w:rFonts w:ascii="仿宋_GB2312" w:eastAsia="仿宋_GB2312" w:hAnsi="宋体" w:cs="仿宋_GB2312" w:hint="eastAsia"/>
          <w:kern w:val="0"/>
          <w:sz w:val="24"/>
          <w:lang w:bidi="ar"/>
        </w:rPr>
        <w:t>和</w:t>
      </w:r>
      <w:r w:rsidR="00441034">
        <w:rPr>
          <w:rFonts w:ascii="仿宋_GB2312" w:eastAsia="仿宋_GB2312" w:hAnsi="宋体" w:cs="仿宋_GB2312"/>
          <w:kern w:val="0"/>
          <w:sz w:val="24"/>
          <w:lang w:bidi="ar"/>
        </w:rPr>
        <w:t>长期均衡</w:t>
      </w:r>
      <w:r>
        <w:rPr>
          <w:rFonts w:ascii="仿宋_GB2312" w:eastAsia="仿宋_GB2312" w:hAnsi="宋体" w:cs="仿宋_GB2312" w:hint="eastAsia"/>
          <w:kern w:val="0"/>
          <w:sz w:val="24"/>
          <w:lang w:bidi="ar"/>
        </w:rPr>
        <w:t>。</w:t>
      </w:r>
    </w:p>
    <w:p w14:paraId="6F411483" w14:textId="77777777" w:rsidR="00441034" w:rsidRPr="00441034" w:rsidRDefault="00441034">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r>
        <w:rPr>
          <w:rFonts w:ascii="仿宋_GB2312" w:eastAsia="仿宋_GB2312" w:hAnsi="宋体" w:cs="仿宋_GB2312"/>
          <w:kern w:val="0"/>
          <w:sz w:val="24"/>
          <w:lang w:bidi="ar"/>
        </w:rPr>
        <w:t>.</w:t>
      </w:r>
      <w:r>
        <w:rPr>
          <w:rFonts w:ascii="仿宋_GB2312" w:eastAsia="仿宋_GB2312" w:hAnsi="宋体" w:cs="仿宋_GB2312" w:hint="eastAsia"/>
          <w:kern w:val="0"/>
          <w:sz w:val="24"/>
          <w:lang w:bidi="ar"/>
        </w:rPr>
        <w:t>理解</w:t>
      </w:r>
      <w:r>
        <w:rPr>
          <w:rFonts w:ascii="仿宋_GB2312" w:eastAsia="仿宋_GB2312" w:hAnsi="宋体" w:cs="仿宋_GB2312"/>
          <w:kern w:val="0"/>
          <w:sz w:val="24"/>
          <w:lang w:bidi="ar"/>
        </w:rPr>
        <w:t>寡头垄断市场</w:t>
      </w:r>
      <w:r w:rsidR="006E374F">
        <w:rPr>
          <w:rFonts w:ascii="仿宋_GB2312" w:eastAsia="仿宋_GB2312" w:hAnsi="宋体" w:cs="仿宋_GB2312" w:hint="eastAsia"/>
          <w:kern w:val="0"/>
          <w:sz w:val="24"/>
          <w:lang w:bidi="ar"/>
        </w:rPr>
        <w:t>的</w:t>
      </w:r>
      <w:r w:rsidR="006E374F">
        <w:rPr>
          <w:rFonts w:ascii="仿宋_GB2312" w:eastAsia="仿宋_GB2312" w:hAnsi="宋体" w:cs="仿宋_GB2312"/>
          <w:kern w:val="0"/>
          <w:sz w:val="24"/>
          <w:lang w:bidi="ar"/>
        </w:rPr>
        <w:t>特征及形成原因</w:t>
      </w:r>
      <w:r w:rsidR="0050348D">
        <w:rPr>
          <w:rFonts w:ascii="仿宋_GB2312" w:eastAsia="仿宋_GB2312" w:hAnsi="宋体" w:cs="仿宋_GB2312"/>
          <w:kern w:val="0"/>
          <w:sz w:val="24"/>
          <w:lang w:bidi="ar"/>
        </w:rPr>
        <w:t>。</w:t>
      </w:r>
    </w:p>
    <w:p w14:paraId="2EBCDAC7" w14:textId="77777777" w:rsidR="00386C2B" w:rsidRDefault="00441034">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4</w:t>
      </w:r>
      <w:r w:rsidR="00EF0BE3">
        <w:rPr>
          <w:rFonts w:ascii="仿宋_GB2312" w:eastAsia="仿宋_GB2312" w:hAnsi="宋体" w:cs="仿宋_GB2312" w:hint="eastAsia"/>
          <w:kern w:val="0"/>
          <w:sz w:val="24"/>
          <w:lang w:bidi="ar"/>
        </w:rPr>
        <w:t>.理解完全垄断产品市场的需求曲线和收益曲线、完全垄断产品市场的短期均衡。</w:t>
      </w:r>
    </w:p>
    <w:p w14:paraId="1E21E16E" w14:textId="77777777" w:rsidR="002C6624" w:rsidRDefault="002C6624">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5.理解</w:t>
      </w:r>
      <w:r>
        <w:rPr>
          <w:rFonts w:ascii="仿宋_GB2312" w:eastAsia="仿宋_GB2312" w:hAnsi="宋体" w:cs="仿宋_GB2312"/>
          <w:kern w:val="0"/>
          <w:sz w:val="24"/>
          <w:lang w:bidi="ar"/>
        </w:rPr>
        <w:t>不同市场的比较</w:t>
      </w:r>
      <w:r w:rsidR="00D1615B">
        <w:rPr>
          <w:rFonts w:ascii="仿宋_GB2312" w:eastAsia="仿宋_GB2312" w:hAnsi="宋体" w:cs="仿宋_GB2312" w:hint="eastAsia"/>
          <w:kern w:val="0"/>
          <w:sz w:val="24"/>
          <w:lang w:bidi="ar"/>
        </w:rPr>
        <w:t>。</w:t>
      </w:r>
    </w:p>
    <w:p w14:paraId="14D20A56"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（六）市场失灵与政府的作用</w:t>
      </w:r>
    </w:p>
    <w:p w14:paraId="58E342C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1.掌握市场机制的作用和市场失灵。</w:t>
      </w:r>
    </w:p>
    <w:p w14:paraId="2184EB30" w14:textId="3276121A"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2.理解外部性</w:t>
      </w:r>
      <w:r w:rsidR="00A05832">
        <w:rPr>
          <w:rFonts w:ascii="仿宋_GB2312" w:eastAsia="仿宋_GB2312" w:hAnsi="宋体" w:cs="仿宋_GB2312" w:hint="eastAsia"/>
          <w:kern w:val="0"/>
          <w:sz w:val="24"/>
          <w:lang w:bidi="ar"/>
        </w:rPr>
        <w:t>的</w:t>
      </w:r>
      <w:r>
        <w:rPr>
          <w:rFonts w:ascii="仿宋_GB2312" w:eastAsia="仿宋_GB2312" w:hAnsi="宋体" w:cs="仿宋_GB2312" w:hint="eastAsia"/>
          <w:kern w:val="0"/>
          <w:sz w:val="24"/>
          <w:lang w:bidi="ar"/>
        </w:rPr>
        <w:t>含义。</w:t>
      </w:r>
    </w:p>
    <w:p w14:paraId="033F5AB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3.理解公共物品。</w:t>
      </w:r>
    </w:p>
    <w:p w14:paraId="3087125E" w14:textId="286C41E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4.理解垄断</w:t>
      </w:r>
      <w:r w:rsidR="00A05832">
        <w:rPr>
          <w:rFonts w:ascii="仿宋_GB2312" w:eastAsia="仿宋_GB2312" w:hAnsi="宋体" w:cs="仿宋_GB2312" w:hint="eastAsia"/>
          <w:kern w:val="0"/>
          <w:sz w:val="24"/>
          <w:lang w:bidi="ar"/>
        </w:rPr>
        <w:t>的</w:t>
      </w:r>
      <w:r>
        <w:rPr>
          <w:rFonts w:ascii="仿宋_GB2312" w:eastAsia="仿宋_GB2312" w:hAnsi="宋体" w:cs="仿宋_GB2312" w:hint="eastAsia"/>
          <w:kern w:val="0"/>
          <w:sz w:val="24"/>
          <w:lang w:bidi="ar"/>
        </w:rPr>
        <w:t>含义。</w:t>
      </w:r>
    </w:p>
    <w:p w14:paraId="48D8605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5.掌握政府的经济作用与政府失灵。</w:t>
      </w:r>
    </w:p>
    <w:p w14:paraId="2FF5B3D1"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（七）宏观经济学</w:t>
      </w:r>
    </w:p>
    <w:p w14:paraId="00001F3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r w:rsidR="00D1615B">
        <w:rPr>
          <w:rFonts w:ascii="仿宋_GB2312" w:eastAsia="仿宋_GB2312" w:hAnsi="宋体" w:cs="仿宋_GB2312" w:hint="eastAsia"/>
          <w:kern w:val="0"/>
          <w:sz w:val="24"/>
          <w:lang w:bidi="ar"/>
        </w:rPr>
        <w:t>掌握</w:t>
      </w:r>
      <w:r w:rsidR="007E4B07">
        <w:rPr>
          <w:rFonts w:ascii="仿宋_GB2312" w:eastAsia="仿宋_GB2312" w:hAnsi="宋体" w:cs="仿宋_GB2312" w:hint="eastAsia"/>
          <w:kern w:val="0"/>
          <w:sz w:val="24"/>
          <w:lang w:bidi="ar"/>
        </w:rPr>
        <w:t>宏观</w:t>
      </w:r>
      <w:r w:rsidR="007E4B07">
        <w:rPr>
          <w:rFonts w:ascii="仿宋_GB2312" w:eastAsia="仿宋_GB2312" w:hAnsi="宋体" w:cs="仿宋_GB2312"/>
          <w:kern w:val="0"/>
          <w:sz w:val="24"/>
          <w:lang w:bidi="ar"/>
        </w:rPr>
        <w:t>经济</w:t>
      </w:r>
      <w:r w:rsidR="007E4B07">
        <w:rPr>
          <w:rFonts w:ascii="仿宋_GB2312" w:eastAsia="仿宋_GB2312" w:hAnsi="宋体" w:cs="仿宋_GB2312" w:hint="eastAsia"/>
          <w:kern w:val="0"/>
          <w:sz w:val="24"/>
          <w:lang w:bidi="ar"/>
        </w:rPr>
        <w:t>的</w:t>
      </w:r>
      <w:r w:rsidR="007E4B07">
        <w:rPr>
          <w:rFonts w:ascii="仿宋_GB2312" w:eastAsia="仿宋_GB2312" w:hAnsi="宋体" w:cs="仿宋_GB2312"/>
          <w:kern w:val="0"/>
          <w:sz w:val="24"/>
          <w:lang w:bidi="ar"/>
        </w:rPr>
        <w:t>基本指标</w:t>
      </w:r>
      <w:r>
        <w:rPr>
          <w:rFonts w:ascii="仿宋_GB2312" w:eastAsia="仿宋_GB2312" w:hAnsi="宋体" w:cs="仿宋_GB2312" w:hint="eastAsia"/>
          <w:kern w:val="0"/>
          <w:sz w:val="24"/>
          <w:lang w:bidi="ar"/>
        </w:rPr>
        <w:t>。</w:t>
      </w:r>
    </w:p>
    <w:p w14:paraId="1FBA1CA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2.掌握</w:t>
      </w:r>
      <w:r w:rsidR="00424532">
        <w:rPr>
          <w:rFonts w:ascii="仿宋_GB2312" w:eastAsia="仿宋_GB2312" w:hAnsi="宋体" w:cs="仿宋_GB2312" w:hint="eastAsia"/>
          <w:kern w:val="0"/>
          <w:sz w:val="24"/>
          <w:lang w:bidi="ar"/>
        </w:rPr>
        <w:t>国</w:t>
      </w:r>
      <w:r w:rsidR="00424532">
        <w:rPr>
          <w:rFonts w:ascii="仿宋_GB2312" w:eastAsia="仿宋_GB2312" w:hAnsi="宋体" w:cs="仿宋_GB2312"/>
          <w:kern w:val="0"/>
          <w:sz w:val="24"/>
          <w:lang w:bidi="ar"/>
        </w:rPr>
        <w:t>民收入的决定：</w:t>
      </w:r>
      <w:r w:rsidR="00A139E0">
        <w:rPr>
          <w:rFonts w:ascii="仿宋_GB2312" w:eastAsia="仿宋_GB2312" w:hAnsi="宋体" w:cs="仿宋_GB2312" w:hint="eastAsia"/>
          <w:kern w:val="0"/>
          <w:sz w:val="24"/>
          <w:lang w:bidi="ar"/>
        </w:rPr>
        <w:t>收入-支出</w:t>
      </w:r>
      <w:r w:rsidR="00A139E0">
        <w:rPr>
          <w:rFonts w:ascii="仿宋_GB2312" w:eastAsia="仿宋_GB2312" w:hAnsi="宋体" w:cs="仿宋_GB2312"/>
          <w:kern w:val="0"/>
          <w:sz w:val="24"/>
          <w:lang w:bidi="ar"/>
        </w:rPr>
        <w:t>模型</w:t>
      </w:r>
      <w:r w:rsidR="00424532">
        <w:rPr>
          <w:rFonts w:ascii="仿宋_GB2312" w:eastAsia="仿宋_GB2312" w:hAnsi="宋体" w:cs="仿宋_GB2312" w:hint="eastAsia"/>
          <w:kern w:val="0"/>
          <w:sz w:val="24"/>
          <w:lang w:bidi="ar"/>
        </w:rPr>
        <w:t>、IS-LM模型</w:t>
      </w:r>
      <w:r w:rsidR="00424532">
        <w:rPr>
          <w:rFonts w:ascii="仿宋_GB2312" w:eastAsia="仿宋_GB2312" w:hAnsi="宋体" w:cs="仿宋_GB2312"/>
          <w:kern w:val="0"/>
          <w:sz w:val="24"/>
          <w:lang w:bidi="ar"/>
        </w:rPr>
        <w:t>、</w:t>
      </w:r>
      <w:r w:rsidR="00424532">
        <w:rPr>
          <w:rFonts w:ascii="仿宋_GB2312" w:eastAsia="仿宋_GB2312" w:hAnsi="宋体" w:cs="仿宋_GB2312" w:hint="eastAsia"/>
          <w:kern w:val="0"/>
          <w:sz w:val="24"/>
          <w:lang w:bidi="ar"/>
        </w:rPr>
        <w:t>AD-AS模型</w:t>
      </w:r>
      <w:r>
        <w:rPr>
          <w:rFonts w:ascii="仿宋_GB2312" w:eastAsia="仿宋_GB2312" w:hAnsi="宋体" w:cs="仿宋_GB2312" w:hint="eastAsia"/>
          <w:kern w:val="0"/>
          <w:sz w:val="24"/>
          <w:lang w:bidi="ar"/>
        </w:rPr>
        <w:t>。</w:t>
      </w:r>
    </w:p>
    <w:p w14:paraId="41E9274E" w14:textId="77777777" w:rsidR="00194FFA" w:rsidRDefault="00EF0BE3" w:rsidP="00194FFA">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3.掌握宏观经济政策</w:t>
      </w:r>
      <w:r w:rsidR="00194FFA">
        <w:rPr>
          <w:rFonts w:ascii="仿宋_GB2312" w:eastAsia="仿宋_GB2312" w:hAnsi="宋体" w:cs="仿宋_GB2312" w:hint="eastAsia"/>
          <w:kern w:val="0"/>
          <w:sz w:val="24"/>
          <w:lang w:bidi="ar"/>
        </w:rPr>
        <w:t>。</w:t>
      </w:r>
    </w:p>
    <w:p w14:paraId="2895A24B" w14:textId="77777777" w:rsidR="00386C2B" w:rsidRDefault="00386C2B">
      <w:pPr>
        <w:ind w:leftChars="100" w:left="210" w:firstLineChars="200" w:firstLine="480"/>
        <w:jc w:val="left"/>
        <w:rPr>
          <w:rFonts w:ascii="仿宋" w:eastAsia="仿宋" w:hAnsi="仿宋" w:cs="仿宋"/>
          <w:sz w:val="24"/>
        </w:rPr>
      </w:pPr>
    </w:p>
    <w:p w14:paraId="0F7FF19D" w14:textId="77777777" w:rsidR="00386C2B" w:rsidRDefault="00EF0BE3">
      <w:pPr>
        <w:jc w:val="left"/>
        <w:rPr>
          <w:rFonts w:ascii="宋体" w:hAnsi="宋体"/>
          <w:b/>
          <w:bCs/>
          <w:sz w:val="28"/>
          <w:szCs w:val="28"/>
        </w:rPr>
      </w:pPr>
      <w:r>
        <w:rPr>
          <w:rFonts w:ascii="宋体" w:hAnsi="宋体" w:hint="eastAsia"/>
          <w:b/>
          <w:bCs/>
          <w:sz w:val="28"/>
          <w:szCs w:val="28"/>
        </w:rPr>
        <w:t>二、资产评估学部分的考试内容</w:t>
      </w:r>
    </w:p>
    <w:p w14:paraId="3A64C9C2" w14:textId="77777777" w:rsidR="00386C2B" w:rsidRDefault="00EF0BE3">
      <w:pPr>
        <w:widowControl/>
        <w:adjustRightInd w:val="0"/>
        <w:snapToGrid w:val="0"/>
        <w:rPr>
          <w:rFonts w:ascii="黑体" w:eastAsia="黑体" w:hAnsi="宋体" w:cs="黑体"/>
          <w:b/>
          <w:bCs/>
          <w:kern w:val="0"/>
          <w:sz w:val="24"/>
          <w:lang w:bidi="ar"/>
        </w:rPr>
      </w:pPr>
      <w:r>
        <w:rPr>
          <w:rFonts w:ascii="黑体" w:eastAsia="黑体" w:hAnsi="宋体" w:cs="黑体" w:hint="eastAsia"/>
          <w:b/>
          <w:bCs/>
          <w:kern w:val="0"/>
          <w:sz w:val="24"/>
          <w:lang w:bidi="ar"/>
        </w:rPr>
        <w:t>资产评估基础部分</w:t>
      </w:r>
    </w:p>
    <w:p w14:paraId="479CFA62"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第一章 资产评估基础</w:t>
      </w:r>
    </w:p>
    <w:p w14:paraId="6C3E5272"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2DEDDF3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1.资产及资产评估。 </w:t>
      </w:r>
    </w:p>
    <w:p w14:paraId="199A22D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2.资产评估的经济技术原则。 </w:t>
      </w:r>
    </w:p>
    <w:p w14:paraId="49387437"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15CF4C7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1.资产评估的特点。 </w:t>
      </w:r>
    </w:p>
    <w:p w14:paraId="4CB4DC4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2.资产评估的工作原则。 </w:t>
      </w:r>
    </w:p>
    <w:p w14:paraId="5172627C"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2C3903B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1.我国资产评估行业发展历史及特点。 </w:t>
      </w:r>
    </w:p>
    <w:p w14:paraId="2250671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2.我国资产评估在市场经济中的地位和作用。 </w:t>
      </w:r>
    </w:p>
    <w:p w14:paraId="018E93A7"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第二章 资产评估法律制度与准则 </w:t>
      </w:r>
    </w:p>
    <w:p w14:paraId="55C3220B"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39FDD89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1.资产评估法的调整范围的主要内容。 </w:t>
      </w:r>
    </w:p>
    <w:p w14:paraId="5A69E61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2.资产评估业务类型。 </w:t>
      </w:r>
    </w:p>
    <w:p w14:paraId="2BAC57F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3.我国资产评估行业的自律管理。 </w:t>
      </w:r>
    </w:p>
    <w:p w14:paraId="0DB7A29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4.我国资产评估准则体系框架。 </w:t>
      </w:r>
    </w:p>
    <w:p w14:paraId="58E5E228"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06220E2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 xml:space="preserve">1.资产评估专业人员及其权利、义务和责任。 </w:t>
      </w:r>
    </w:p>
    <w:p w14:paraId="6386683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2.资产评估法的内容框架。 </w:t>
      </w:r>
    </w:p>
    <w:p w14:paraId="365871E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3.我国资产评估准则的制定机制。 </w:t>
      </w:r>
    </w:p>
    <w:p w14:paraId="7A166AAE"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4907852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1.资产评估法的出台及其意义。 </w:t>
      </w:r>
    </w:p>
    <w:p w14:paraId="408C116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2.资产评估法律制度体系的主要内容。 </w:t>
      </w:r>
    </w:p>
    <w:p w14:paraId="58841C9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3.我国资产评估准则的产生与发展。 </w:t>
      </w:r>
    </w:p>
    <w:p w14:paraId="5F48CE73"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第三章 资产评估基本事项 </w:t>
      </w:r>
    </w:p>
    <w:p w14:paraId="07250193"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31BA182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1.资产评估相关当事人的构成、权利及义务。 </w:t>
      </w:r>
    </w:p>
    <w:p w14:paraId="4B3E63E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2.资产评估目的的作用及确定。 </w:t>
      </w:r>
    </w:p>
    <w:p w14:paraId="338B111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3.资产评估常见经济行为的类型和评估目的。 </w:t>
      </w:r>
    </w:p>
    <w:p w14:paraId="791BBBC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4.资产评估对象及其组成和确定。 </w:t>
      </w:r>
    </w:p>
    <w:p w14:paraId="3800B1D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5.资产评估范围的类别及确定。 </w:t>
      </w:r>
    </w:p>
    <w:p w14:paraId="0DB4580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6.资产评估基准日与资产评估报告日的区别、作用及法律意义。 </w:t>
      </w:r>
    </w:p>
    <w:p w14:paraId="5AA10DB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7.主要价值类型的种类、特征及选择。 </w:t>
      </w:r>
    </w:p>
    <w:p w14:paraId="6F97AF7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8.资产评估假设的作用及主要评估假设的内涵。 </w:t>
      </w:r>
    </w:p>
    <w:p w14:paraId="29328853"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12A49ED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1.资产评估结论的使用期限。 </w:t>
      </w:r>
    </w:p>
    <w:p w14:paraId="506D500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2.资产评估基准日的选择和</w:t>
      </w:r>
      <w:proofErr w:type="gramStart"/>
      <w:r>
        <w:rPr>
          <w:rFonts w:ascii="仿宋_GB2312" w:eastAsia="仿宋_GB2312" w:hAnsi="宋体" w:cs="仿宋_GB2312" w:hint="eastAsia"/>
          <w:kern w:val="0"/>
          <w:sz w:val="24"/>
          <w:lang w:bidi="ar"/>
        </w:rPr>
        <w:t>期后</w:t>
      </w:r>
      <w:proofErr w:type="gramEnd"/>
      <w:r>
        <w:rPr>
          <w:rFonts w:ascii="仿宋_GB2312" w:eastAsia="仿宋_GB2312" w:hAnsi="宋体" w:cs="仿宋_GB2312" w:hint="eastAsia"/>
          <w:kern w:val="0"/>
          <w:sz w:val="24"/>
          <w:lang w:bidi="ar"/>
        </w:rPr>
        <w:t xml:space="preserve">事项的处理原则。 </w:t>
      </w:r>
    </w:p>
    <w:p w14:paraId="0CA4EF4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3.价值类型的作用。 </w:t>
      </w:r>
    </w:p>
    <w:p w14:paraId="2E7CF1A7"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0A4F729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1.现实性评估、追溯性评估和预测性评估的差异。 </w:t>
      </w:r>
    </w:p>
    <w:p w14:paraId="24EC5D1B"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第四章 资产评估程序 </w:t>
      </w:r>
    </w:p>
    <w:p w14:paraId="1ABCA283"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51B33CE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1.资产评估程序。 </w:t>
      </w:r>
    </w:p>
    <w:p w14:paraId="643538E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2.资产评估基本程序及其主要内容。 </w:t>
      </w:r>
    </w:p>
    <w:p w14:paraId="68D593F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3.资产评估业务基本事项的内容及要求。 </w:t>
      </w:r>
    </w:p>
    <w:p w14:paraId="649B647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4.现场调查的内容、手段和方式、调查工作受限及处理。 </w:t>
      </w:r>
    </w:p>
    <w:p w14:paraId="386935D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5.评估资料的核查验证。 </w:t>
      </w:r>
    </w:p>
    <w:p w14:paraId="37435D6F"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2E644D7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1.特殊委托。 </w:t>
      </w:r>
    </w:p>
    <w:p w14:paraId="58FD3F9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2.资产评估计划的主要内容及调整。 </w:t>
      </w:r>
    </w:p>
    <w:p w14:paraId="067CC6B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3.评估资料及其分类、分析、归纳、整理。 </w:t>
      </w:r>
    </w:p>
    <w:p w14:paraId="7BE02BE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4.评估报告的审核。 </w:t>
      </w:r>
    </w:p>
    <w:p w14:paraId="62020DF2"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b/>
          <w:kern w:val="0"/>
          <w:sz w:val="24"/>
          <w:lang w:bidi="ar"/>
        </w:rPr>
        <w:t xml:space="preserve">（三）了解的内容 </w:t>
      </w:r>
    </w:p>
    <w:p w14:paraId="03DDD7A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1.履行资产评估程序的作用。 </w:t>
      </w:r>
    </w:p>
    <w:p w14:paraId="70A6FA3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2.资产评估委托合同及形式。 </w:t>
      </w:r>
    </w:p>
    <w:p w14:paraId="50DA9E1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3.编制资产评估计划的总体要求和考虑的主要因素。 </w:t>
      </w:r>
    </w:p>
    <w:p w14:paraId="6DEFF7E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4.评定估算形成结论。 </w:t>
      </w:r>
    </w:p>
    <w:p w14:paraId="2A05419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5.整理归集评估档案。 </w:t>
      </w:r>
    </w:p>
    <w:p w14:paraId="26B10E73"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第五章 资产评估方法 </w:t>
      </w:r>
    </w:p>
    <w:p w14:paraId="71842326"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75454CA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1.市场法及其应用前提。 </w:t>
      </w:r>
    </w:p>
    <w:p w14:paraId="7E9BB45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 xml:space="preserve">2.市场法的可比因素。 </w:t>
      </w:r>
    </w:p>
    <w:p w14:paraId="3662FEB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3.常用的市场</w:t>
      </w:r>
      <w:proofErr w:type="gramStart"/>
      <w:r>
        <w:rPr>
          <w:rFonts w:ascii="仿宋_GB2312" w:eastAsia="仿宋_GB2312" w:hAnsi="宋体" w:cs="仿宋_GB2312" w:hint="eastAsia"/>
          <w:kern w:val="0"/>
          <w:sz w:val="24"/>
          <w:lang w:bidi="ar"/>
        </w:rPr>
        <w:t>法具体</w:t>
      </w:r>
      <w:proofErr w:type="gramEnd"/>
      <w:r>
        <w:rPr>
          <w:rFonts w:ascii="仿宋_GB2312" w:eastAsia="仿宋_GB2312" w:hAnsi="宋体" w:cs="仿宋_GB2312" w:hint="eastAsia"/>
          <w:kern w:val="0"/>
          <w:sz w:val="24"/>
          <w:lang w:bidi="ar"/>
        </w:rPr>
        <w:t xml:space="preserve">方法及应用。 </w:t>
      </w:r>
    </w:p>
    <w:p w14:paraId="0ED2B5D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4.收益法及其应用前提。 </w:t>
      </w:r>
    </w:p>
    <w:p w14:paraId="44966FD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5.收益额、折现率和收益期限及其确定。 </w:t>
      </w:r>
    </w:p>
    <w:p w14:paraId="5A4C6AA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6.收益</w:t>
      </w:r>
      <w:proofErr w:type="gramStart"/>
      <w:r>
        <w:rPr>
          <w:rFonts w:ascii="仿宋_GB2312" w:eastAsia="仿宋_GB2312" w:hAnsi="宋体" w:cs="仿宋_GB2312" w:hint="eastAsia"/>
          <w:kern w:val="0"/>
          <w:sz w:val="24"/>
          <w:lang w:bidi="ar"/>
        </w:rPr>
        <w:t>法具体</w:t>
      </w:r>
      <w:proofErr w:type="gramEnd"/>
      <w:r>
        <w:rPr>
          <w:rFonts w:ascii="仿宋_GB2312" w:eastAsia="仿宋_GB2312" w:hAnsi="宋体" w:cs="仿宋_GB2312" w:hint="eastAsia"/>
          <w:kern w:val="0"/>
          <w:sz w:val="24"/>
          <w:lang w:bidi="ar"/>
        </w:rPr>
        <w:t xml:space="preserve">情形的公式及应用。 </w:t>
      </w:r>
    </w:p>
    <w:p w14:paraId="40A5998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7.成本法及其应用前提。 </w:t>
      </w:r>
    </w:p>
    <w:p w14:paraId="2BFFEE1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8.重置成本、实体性贬值、功能性贬值和经济性贬值及其确定。 </w:t>
      </w:r>
    </w:p>
    <w:p w14:paraId="145CDF17"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49E731D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1.市场法评估的基本步骤。 </w:t>
      </w:r>
    </w:p>
    <w:p w14:paraId="456F358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2.收益法评估的基本步骤。 </w:t>
      </w:r>
    </w:p>
    <w:p w14:paraId="56657FF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3.成本法评估的基本步骤。 </w:t>
      </w:r>
    </w:p>
    <w:p w14:paraId="0EEC081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4.恰当选择资产评估方法的要求和内容。 </w:t>
      </w:r>
    </w:p>
    <w:p w14:paraId="0FFF4BE0"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500E8AF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1.市场法、收益法和成本法的适用范围。 </w:t>
      </w:r>
    </w:p>
    <w:p w14:paraId="58F6279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2.市场法、收益法和成本法的局限。 </w:t>
      </w:r>
    </w:p>
    <w:p w14:paraId="765950A6"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第六章 资产评估报告与档案 </w:t>
      </w:r>
    </w:p>
    <w:p w14:paraId="5B77E21F"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212A95C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1.资产评估报告的基本要求和内容。 </w:t>
      </w:r>
    </w:p>
    <w:p w14:paraId="79C1D1C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2.工作底稿的编制要求。 </w:t>
      </w:r>
    </w:p>
    <w:p w14:paraId="1B9AC11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3.资产评估档案的归集和管理。 </w:t>
      </w:r>
    </w:p>
    <w:p w14:paraId="1AEEC044"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54529E8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1.资产评估报告的分类。 </w:t>
      </w:r>
    </w:p>
    <w:p w14:paraId="0099B41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2.评估档案及作用。 </w:t>
      </w:r>
    </w:p>
    <w:p w14:paraId="239E653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3.工作底稿的分类、内容。</w:t>
      </w:r>
    </w:p>
    <w:p w14:paraId="0E9CE14C"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（三）了解的内容 </w:t>
      </w:r>
    </w:p>
    <w:p w14:paraId="337BCD1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1.资产评估报告及规范要求。 </w:t>
      </w:r>
    </w:p>
    <w:p w14:paraId="2F775DC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2.评估档案的保密与查阅。 </w:t>
      </w:r>
    </w:p>
    <w:p w14:paraId="1154A360" w14:textId="77777777" w:rsidR="00386C2B" w:rsidRDefault="00EF0BE3">
      <w:pPr>
        <w:widowControl/>
        <w:adjustRightInd w:val="0"/>
        <w:snapToGrid w:val="0"/>
        <w:jc w:val="left"/>
        <w:rPr>
          <w:sz w:val="24"/>
        </w:rPr>
      </w:pPr>
      <w:r>
        <w:rPr>
          <w:rFonts w:ascii="黑体" w:eastAsia="黑体" w:hAnsi="宋体" w:cs="黑体"/>
          <w:kern w:val="0"/>
          <w:sz w:val="24"/>
          <w:lang w:bidi="ar"/>
        </w:rPr>
        <w:t>第</w:t>
      </w:r>
      <w:r>
        <w:rPr>
          <w:rFonts w:ascii="黑体" w:eastAsia="黑体" w:hAnsi="宋体" w:cs="黑体" w:hint="eastAsia"/>
          <w:kern w:val="0"/>
          <w:sz w:val="24"/>
          <w:lang w:bidi="ar"/>
        </w:rPr>
        <w:t>七</w:t>
      </w:r>
      <w:r>
        <w:rPr>
          <w:rFonts w:ascii="黑体" w:eastAsia="黑体" w:hAnsi="宋体" w:cs="黑体"/>
          <w:kern w:val="0"/>
          <w:sz w:val="24"/>
          <w:lang w:bidi="ar"/>
        </w:rPr>
        <w:t xml:space="preserve">章 资产评估的职业道德与法律责任 </w:t>
      </w:r>
    </w:p>
    <w:p w14:paraId="770C4511"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2CC2A5A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1.资产评估职业道德的基本要求。 </w:t>
      </w:r>
    </w:p>
    <w:p w14:paraId="425A05A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2.对签署评估报告的禁止性要求。 </w:t>
      </w:r>
    </w:p>
    <w:p w14:paraId="1297DFE4"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6774E9D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1.专业能力要求。 </w:t>
      </w:r>
    </w:p>
    <w:p w14:paraId="0B3BF04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2.与委托人和其他相关当事人关系的要求。 </w:t>
      </w:r>
    </w:p>
    <w:p w14:paraId="157D30A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3.与其他资产评估机构及资产评估专业人员关系的要求。 </w:t>
      </w:r>
    </w:p>
    <w:p w14:paraId="7EC0493C"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w:t>
      </w:r>
      <w:r>
        <w:rPr>
          <w:rFonts w:ascii="楷体_GB2312" w:eastAsia="楷体_GB2312" w:hAnsi="宋体" w:cs="楷体_GB2312" w:hint="eastAsia"/>
          <w:b/>
          <w:kern w:val="0"/>
          <w:sz w:val="24"/>
          <w:lang w:eastAsia="zh-Hans" w:bidi="ar"/>
        </w:rPr>
        <w:t>三</w:t>
      </w:r>
      <w:r>
        <w:rPr>
          <w:rFonts w:ascii="楷体_GB2312" w:eastAsia="楷体_GB2312" w:hAnsi="宋体" w:cs="楷体_GB2312"/>
          <w:b/>
          <w:kern w:val="0"/>
          <w:sz w:val="24"/>
          <w:lang w:bidi="ar"/>
        </w:rPr>
        <w:t xml:space="preserve">）了解的内容 </w:t>
      </w:r>
    </w:p>
    <w:p w14:paraId="31C6897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1.资产评估行政责任的相关法律规定。 </w:t>
      </w:r>
    </w:p>
    <w:p w14:paraId="28939DA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2.资产评估民事责任的相关法律规定。 </w:t>
      </w:r>
    </w:p>
    <w:p w14:paraId="4212DA5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3.资产评估刑事责任的相关法律规定。 </w:t>
      </w:r>
    </w:p>
    <w:p w14:paraId="684F25ED" w14:textId="77777777" w:rsidR="00386C2B" w:rsidRDefault="00386C2B">
      <w:pPr>
        <w:widowControl/>
        <w:jc w:val="left"/>
        <w:rPr>
          <w:rFonts w:ascii="黑体" w:eastAsia="黑体" w:hAnsi="宋体" w:cs="黑体"/>
          <w:kern w:val="0"/>
          <w:sz w:val="24"/>
          <w:lang w:bidi="ar"/>
        </w:rPr>
      </w:pPr>
    </w:p>
    <w:p w14:paraId="3F6EEBA2" w14:textId="77777777" w:rsidR="00386C2B" w:rsidRDefault="00EF0BE3">
      <w:pPr>
        <w:widowControl/>
        <w:adjustRightInd w:val="0"/>
        <w:snapToGrid w:val="0"/>
        <w:rPr>
          <w:rFonts w:ascii="黑体" w:eastAsia="黑体" w:hAnsi="宋体" w:cs="黑体"/>
          <w:b/>
          <w:bCs/>
          <w:kern w:val="0"/>
          <w:sz w:val="24"/>
          <w:lang w:bidi="ar"/>
        </w:rPr>
      </w:pPr>
      <w:r>
        <w:rPr>
          <w:rFonts w:ascii="黑体" w:eastAsia="黑体" w:hAnsi="宋体" w:cs="黑体" w:hint="eastAsia"/>
          <w:b/>
          <w:bCs/>
          <w:kern w:val="0"/>
          <w:sz w:val="24"/>
          <w:lang w:bidi="ar"/>
        </w:rPr>
        <w:t>资产评估实务</w:t>
      </w:r>
      <w:r>
        <w:rPr>
          <w:rFonts w:ascii="黑体" w:eastAsia="黑体" w:hAnsi="宋体" w:cs="黑体" w:hint="eastAsia"/>
          <w:b/>
          <w:bCs/>
          <w:kern w:val="0"/>
          <w:sz w:val="24"/>
          <w:lang w:eastAsia="zh-Hans" w:bidi="ar"/>
        </w:rPr>
        <w:t>部分</w:t>
      </w:r>
    </w:p>
    <w:p w14:paraId="1D528D54"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第一章 机器设备评估 </w:t>
      </w:r>
    </w:p>
    <w:p w14:paraId="0304A370"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63FEC3F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1.设备本体重置成本的构成。 </w:t>
      </w:r>
    </w:p>
    <w:p w14:paraId="3FB006F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 xml:space="preserve">2.设备本体重置成本的计算方法。 </w:t>
      </w:r>
    </w:p>
    <w:p w14:paraId="5F07F95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3.设备运杂费、安装费、基础费的计算方法。 </w:t>
      </w:r>
    </w:p>
    <w:p w14:paraId="4FF6312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4</w:t>
      </w:r>
      <w:r>
        <w:rPr>
          <w:rFonts w:ascii="仿宋_GB2312" w:eastAsia="仿宋_GB2312" w:hAnsi="宋体" w:cs="仿宋_GB2312" w:hint="eastAsia"/>
          <w:kern w:val="0"/>
          <w:sz w:val="24"/>
          <w:lang w:bidi="ar"/>
        </w:rPr>
        <w:t xml:space="preserve">.实体性贬值的估算方法。 </w:t>
      </w:r>
    </w:p>
    <w:p w14:paraId="32C7E91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5</w:t>
      </w:r>
      <w:r>
        <w:rPr>
          <w:rFonts w:ascii="仿宋_GB2312" w:eastAsia="仿宋_GB2312" w:hAnsi="宋体" w:cs="仿宋_GB2312" w:hint="eastAsia"/>
          <w:kern w:val="0"/>
          <w:sz w:val="24"/>
          <w:lang w:bidi="ar"/>
        </w:rPr>
        <w:t xml:space="preserve">.功能性贬值的估算方法。 </w:t>
      </w:r>
    </w:p>
    <w:p w14:paraId="3A45642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6</w:t>
      </w:r>
      <w:r>
        <w:rPr>
          <w:rFonts w:ascii="仿宋_GB2312" w:eastAsia="仿宋_GB2312" w:hAnsi="宋体" w:cs="仿宋_GB2312" w:hint="eastAsia"/>
          <w:kern w:val="0"/>
          <w:sz w:val="24"/>
          <w:lang w:bidi="ar"/>
        </w:rPr>
        <w:t xml:space="preserve">.经济性贬值的估算方法。 </w:t>
      </w:r>
    </w:p>
    <w:p w14:paraId="1321103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7</w:t>
      </w:r>
      <w:r>
        <w:rPr>
          <w:rFonts w:ascii="仿宋_GB2312" w:eastAsia="仿宋_GB2312" w:hAnsi="宋体" w:cs="仿宋_GB2312" w:hint="eastAsia"/>
          <w:kern w:val="0"/>
          <w:sz w:val="24"/>
          <w:lang w:bidi="ar"/>
        </w:rPr>
        <w:t xml:space="preserve">.市场法中机器设备的比较因素。  </w:t>
      </w:r>
    </w:p>
    <w:p w14:paraId="767860E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8</w:t>
      </w:r>
      <w:r>
        <w:rPr>
          <w:rFonts w:ascii="仿宋_GB2312" w:eastAsia="仿宋_GB2312" w:hAnsi="宋体" w:cs="仿宋_GB2312" w:hint="eastAsia"/>
          <w:kern w:val="0"/>
          <w:sz w:val="24"/>
          <w:lang w:bidi="ar"/>
        </w:rPr>
        <w:t xml:space="preserve">.收益法的应用。 </w:t>
      </w:r>
    </w:p>
    <w:p w14:paraId="032A63F9"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0C4A0A3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1.机器设备评估的特点。 </w:t>
      </w:r>
    </w:p>
    <w:p w14:paraId="0F76DA1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2.机器设备评估明确的基本事项的内容及特点。 </w:t>
      </w:r>
    </w:p>
    <w:p w14:paraId="5D9A7E3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3.机器设备清查核实的内容、方法和手段。 </w:t>
      </w:r>
    </w:p>
    <w:p w14:paraId="0AE8DFF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4.市场法的适用范围。 </w:t>
      </w:r>
    </w:p>
    <w:p w14:paraId="22E47F3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5.比率估价法的应用。 </w:t>
      </w:r>
    </w:p>
    <w:p w14:paraId="32F21AB5" w14:textId="77777777" w:rsidR="00386C2B" w:rsidRDefault="00EF0BE3">
      <w:pPr>
        <w:widowControl/>
        <w:adjustRightInd w:val="0"/>
        <w:snapToGrid w:val="0"/>
        <w:jc w:val="left"/>
        <w:rPr>
          <w:sz w:val="24"/>
        </w:rPr>
      </w:pPr>
      <w:r>
        <w:rPr>
          <w:rFonts w:ascii="黑体" w:eastAsia="黑体" w:hAnsi="宋体" w:cs="黑体" w:hint="eastAsia"/>
          <w:kern w:val="0"/>
          <w:sz w:val="24"/>
          <w:lang w:bidi="ar"/>
        </w:rPr>
        <w:t xml:space="preserve">第二章 不动产及在建工程评估 </w:t>
      </w:r>
    </w:p>
    <w:p w14:paraId="0CF7598A"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0832B71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1.市场法的应用。 </w:t>
      </w:r>
    </w:p>
    <w:p w14:paraId="1CA58F9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2.收益法的应用。 </w:t>
      </w:r>
    </w:p>
    <w:p w14:paraId="168194B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3.成本法的应用。 </w:t>
      </w:r>
    </w:p>
    <w:p w14:paraId="04328DD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4.剩余法在待开发房地产评估中的应用。 </w:t>
      </w:r>
    </w:p>
    <w:p w14:paraId="2279344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5.基准地价系数修正法的应用。 </w:t>
      </w:r>
    </w:p>
    <w:p w14:paraId="1ED724D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6.在建工程的评估方法。 </w:t>
      </w:r>
    </w:p>
    <w:p w14:paraId="3EAE1E68"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38D159B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1.房地产转让、预售、现售、抵押规定。 </w:t>
      </w:r>
    </w:p>
    <w:p w14:paraId="526C9F5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2.国有土地使用权的出让、租赁与划拨规定。 </w:t>
      </w:r>
    </w:p>
    <w:p w14:paraId="2C28E9B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3.国有土地使用权的转让、出租、抵押与出资规定。 </w:t>
      </w:r>
    </w:p>
    <w:p w14:paraId="389A5AD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4</w:t>
      </w:r>
      <w:r>
        <w:rPr>
          <w:rFonts w:ascii="仿宋_GB2312" w:eastAsia="仿宋_GB2312" w:hAnsi="宋体" w:cs="仿宋_GB2312" w:hint="eastAsia"/>
          <w:kern w:val="0"/>
          <w:sz w:val="24"/>
          <w:lang w:bidi="ar"/>
        </w:rPr>
        <w:t xml:space="preserve">.不动产评估明确的基本事项的内容。 </w:t>
      </w:r>
    </w:p>
    <w:p w14:paraId="149C73C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5</w:t>
      </w:r>
      <w:r>
        <w:rPr>
          <w:rFonts w:ascii="仿宋_GB2312" w:eastAsia="仿宋_GB2312" w:hAnsi="宋体" w:cs="仿宋_GB2312" w:hint="eastAsia"/>
          <w:kern w:val="0"/>
          <w:sz w:val="24"/>
          <w:lang w:bidi="ar"/>
        </w:rPr>
        <w:t xml:space="preserve">.不动产价格的影响因素。 </w:t>
      </w:r>
    </w:p>
    <w:p w14:paraId="51135D0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6.影响在建工程价值的因素。 </w:t>
      </w:r>
    </w:p>
    <w:p w14:paraId="6EE5DD4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7.在建工程的评估程序。 </w:t>
      </w:r>
    </w:p>
    <w:p w14:paraId="03666B39"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第三章 无形资产评估</w:t>
      </w:r>
    </w:p>
    <w:p w14:paraId="0B2C2461"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377C595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1.无形资产评估目的、评估对象和范围的界定。 </w:t>
      </w:r>
    </w:p>
    <w:p w14:paraId="387BDF4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2.无形资产评估的基本方法及其选择。</w:t>
      </w:r>
    </w:p>
    <w:p w14:paraId="033198F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无形资产评估相关内部信息和外部信息。 </w:t>
      </w:r>
    </w:p>
    <w:p w14:paraId="20C6CE7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许可费节省法、增量收益法、超额收益法的应用。 </w:t>
      </w:r>
    </w:p>
    <w:p w14:paraId="05EC948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5</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无形资产收益期限、收益额、折现率的确定。 </w:t>
      </w:r>
    </w:p>
    <w:p w14:paraId="600B37A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6.市场法评估无形资产中可比对象的选择、差异分析调整。 </w:t>
      </w:r>
    </w:p>
    <w:p w14:paraId="2963642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7</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成本法评估无形资产中重置成本、贬值率的测算。 </w:t>
      </w:r>
    </w:p>
    <w:p w14:paraId="6506F00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8</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专利、商标、著作权资产评估对象的界定、资产价值影响因素和资产评估的注意事项。 </w:t>
      </w:r>
    </w:p>
    <w:p w14:paraId="5632588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9</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收益法在专利、商标、著作权资产评估中的应用。 </w:t>
      </w:r>
    </w:p>
    <w:p w14:paraId="647A86FC"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4B9952E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无形资产评估的特征和评估假设。</w:t>
      </w:r>
    </w:p>
    <w:p w14:paraId="540D59B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无形资产清查核实的目的及主要方法。 </w:t>
      </w:r>
    </w:p>
    <w:p w14:paraId="1F3731A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3</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无形资产评估信息分析的内容。 </w:t>
      </w:r>
    </w:p>
    <w:p w14:paraId="237960D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对许可费节省法、增量收益法、超额收益法内容的理解。 </w:t>
      </w:r>
    </w:p>
    <w:p w14:paraId="0283D06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无形资产成本和贬值的特征。 </w:t>
      </w:r>
    </w:p>
    <w:p w14:paraId="15DF964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6</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专利的分类和特征。 </w:t>
      </w:r>
    </w:p>
    <w:p w14:paraId="3D95E45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7</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商标的分类和特征。 </w:t>
      </w:r>
    </w:p>
    <w:p w14:paraId="3A668CD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8</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著作权的分类和特征。 </w:t>
      </w:r>
    </w:p>
    <w:p w14:paraId="0B35F1C5" w14:textId="77777777" w:rsidR="00386C2B" w:rsidRDefault="00EF0BE3">
      <w:pPr>
        <w:widowControl/>
        <w:adjustRightInd w:val="0"/>
        <w:snapToGrid w:val="0"/>
        <w:jc w:val="left"/>
        <w:rPr>
          <w:rFonts w:ascii="黑体" w:eastAsia="黑体" w:hAnsi="宋体" w:cs="黑体"/>
          <w:kern w:val="0"/>
          <w:sz w:val="24"/>
          <w:lang w:bidi="ar"/>
        </w:rPr>
      </w:pPr>
      <w:r>
        <w:rPr>
          <w:rFonts w:ascii="黑体" w:eastAsia="黑体" w:hAnsi="宋体" w:cs="黑体" w:hint="eastAsia"/>
          <w:kern w:val="0"/>
          <w:sz w:val="24"/>
          <w:lang w:bidi="ar"/>
        </w:rPr>
        <w:t>第四章 企业价值评估</w:t>
      </w:r>
    </w:p>
    <w:p w14:paraId="2F88C7FE"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（一）掌握的内容 </w:t>
      </w:r>
    </w:p>
    <w:p w14:paraId="2D6D224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企业价值内容、企业价值的影响因素。 </w:t>
      </w:r>
    </w:p>
    <w:p w14:paraId="4EC9EBA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企业价值评估目的、评估对象和范围的界定、价值类型的选择。 </w:t>
      </w:r>
    </w:p>
    <w:p w14:paraId="3362D71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企业价值评估中宏观环境、行业发展状况、企业发展状况分析。 </w:t>
      </w:r>
    </w:p>
    <w:p w14:paraId="71E24A4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股权（企业）自由现金流量的计算，自由现金流量折现模型的具体形式、折现率的选择、永续价值的计算。 </w:t>
      </w:r>
    </w:p>
    <w:p w14:paraId="11482CC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收益形式、企业收益期的确定与划分、企业未来收益的具体预测。 </w:t>
      </w:r>
    </w:p>
    <w:p w14:paraId="18E9D35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6</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股权资本成本、债务资本成本、优先股资本成本和加权平均资本成本的测算方法。</w:t>
      </w:r>
    </w:p>
    <w:p w14:paraId="5D5D614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kern w:val="0"/>
          <w:sz w:val="24"/>
          <w:lang w:bidi="ar"/>
        </w:rPr>
        <w:t>7</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市场法中可比对象选择标准、价值比率的基本分类及其测算、价值比率的选择、调整和确定。 </w:t>
      </w:r>
    </w:p>
    <w:p w14:paraId="626AF01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8</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资产基础法评估范围的确定、资产基础法中长期股权投资的评估、资产基础法评估结论的合理性分析。 </w:t>
      </w:r>
    </w:p>
    <w:p w14:paraId="3B895468" w14:textId="77777777" w:rsidR="00386C2B" w:rsidRDefault="00EF0BE3">
      <w:pPr>
        <w:widowControl/>
        <w:adjustRightInd w:val="0"/>
        <w:snapToGrid w:val="0"/>
        <w:jc w:val="left"/>
        <w:rPr>
          <w:sz w:val="24"/>
        </w:rPr>
      </w:pPr>
      <w:r>
        <w:rPr>
          <w:rFonts w:ascii="楷体_GB2312" w:eastAsia="楷体_GB2312" w:hAnsi="宋体" w:cs="楷体_GB2312"/>
          <w:b/>
          <w:kern w:val="0"/>
          <w:sz w:val="24"/>
          <w:lang w:bidi="ar"/>
        </w:rPr>
        <w:t xml:space="preserve">（二）熟悉的内容 </w:t>
      </w:r>
    </w:p>
    <w:p w14:paraId="1E78008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企业价值评估的特点、评估假设的类型与设定。 </w:t>
      </w:r>
    </w:p>
    <w:p w14:paraId="7CB8563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企业价值评估信息收集的原则和基本程序。 </w:t>
      </w:r>
    </w:p>
    <w:p w14:paraId="46CF5CE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行业分析中</w:t>
      </w:r>
      <w:proofErr w:type="gramStart"/>
      <w:r>
        <w:rPr>
          <w:rFonts w:ascii="仿宋_GB2312" w:eastAsia="仿宋_GB2312" w:hAnsi="宋体" w:cs="仿宋_GB2312" w:hint="eastAsia"/>
          <w:kern w:val="0"/>
          <w:sz w:val="24"/>
          <w:lang w:bidi="ar"/>
        </w:rPr>
        <w:t>波特五力</w:t>
      </w:r>
      <w:proofErr w:type="gramEnd"/>
      <w:r>
        <w:rPr>
          <w:rFonts w:ascii="仿宋_GB2312" w:eastAsia="仿宋_GB2312" w:hAnsi="宋体" w:cs="仿宋_GB2312" w:hint="eastAsia"/>
          <w:kern w:val="0"/>
          <w:sz w:val="24"/>
          <w:lang w:bidi="ar"/>
        </w:rPr>
        <w:t>模型的应用、企业分析中 SWOT 分析框架。</w:t>
      </w:r>
    </w:p>
    <w:p w14:paraId="1C2C18A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收益法应用的操作步骤、收益法的适用性和局限性。 </w:t>
      </w:r>
    </w:p>
    <w:p w14:paraId="62BABFD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市场法应用的基本原则、操作步骤、市场法的适用性和局限性。 </w:t>
      </w:r>
    </w:p>
    <w:p w14:paraId="315EA10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6</w:t>
      </w:r>
      <w:r>
        <w:rPr>
          <w:rFonts w:ascii="仿宋_GB2312" w:eastAsia="仿宋_GB2312" w:hAnsi="宋体" w:cs="仿宋_GB2312" w:hint="eastAsia"/>
          <w:kern w:val="0"/>
          <w:sz w:val="24"/>
          <w:lang w:eastAsia="zh-Hans" w:bidi="ar"/>
        </w:rPr>
        <w:t>.</w:t>
      </w:r>
      <w:r>
        <w:rPr>
          <w:rFonts w:ascii="仿宋_GB2312" w:eastAsia="仿宋_GB2312" w:hAnsi="宋体" w:cs="仿宋_GB2312" w:hint="eastAsia"/>
          <w:kern w:val="0"/>
          <w:sz w:val="24"/>
          <w:lang w:bidi="ar"/>
        </w:rPr>
        <w:t xml:space="preserve">资产基础法的基本原理和操作步骤、资产基础法的适用性和局限性。 </w:t>
      </w:r>
    </w:p>
    <w:p w14:paraId="16536D8C" w14:textId="77777777" w:rsidR="00386C2B" w:rsidRDefault="00386C2B">
      <w:pPr>
        <w:widowControl/>
        <w:adjustRightInd w:val="0"/>
        <w:snapToGrid w:val="0"/>
        <w:ind w:leftChars="200" w:left="420"/>
        <w:jc w:val="left"/>
        <w:rPr>
          <w:rFonts w:ascii="仿宋_GB2312" w:eastAsia="仿宋_GB2312" w:hAnsi="宋体" w:cs="仿宋_GB2312"/>
          <w:kern w:val="0"/>
          <w:sz w:val="24"/>
          <w:lang w:bidi="ar"/>
        </w:rPr>
      </w:pPr>
    </w:p>
    <w:p w14:paraId="199E4098" w14:textId="77777777" w:rsidR="00386C2B" w:rsidRDefault="00EF0BE3">
      <w:pPr>
        <w:jc w:val="left"/>
        <w:rPr>
          <w:rFonts w:ascii="宋体" w:hAnsi="宋体"/>
          <w:b/>
          <w:bCs/>
          <w:sz w:val="28"/>
          <w:szCs w:val="28"/>
        </w:rPr>
      </w:pPr>
      <w:r>
        <w:rPr>
          <w:rFonts w:ascii="宋体" w:hAnsi="宋体"/>
          <w:b/>
          <w:bCs/>
          <w:sz w:val="28"/>
          <w:szCs w:val="28"/>
        </w:rPr>
        <w:t>三</w:t>
      </w:r>
      <w:r>
        <w:rPr>
          <w:rFonts w:ascii="宋体" w:hAnsi="宋体" w:hint="eastAsia"/>
          <w:b/>
          <w:bCs/>
          <w:sz w:val="28"/>
          <w:szCs w:val="28"/>
        </w:rPr>
        <w:t>、财务管理部分的考试内容</w:t>
      </w:r>
    </w:p>
    <w:p w14:paraId="6720CB8D"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第一章 总论</w:t>
      </w:r>
    </w:p>
    <w:p w14:paraId="702DD33C"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290D9E0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1.财务管理的目标和概念</w:t>
      </w:r>
    </w:p>
    <w:p w14:paraId="0A746EDA"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2FCD61C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1.企业的组织形式以及财务经理的职责。</w:t>
      </w:r>
    </w:p>
    <w:p w14:paraId="752D258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2.财务管理的环境。</w:t>
      </w:r>
    </w:p>
    <w:p w14:paraId="600566C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3.利息率的构成及其测算。</w:t>
      </w:r>
    </w:p>
    <w:p w14:paraId="4A451671" w14:textId="77777777" w:rsidR="00386C2B" w:rsidRDefault="00EF0BE3">
      <w:pPr>
        <w:widowControl/>
        <w:adjustRightInd w:val="0"/>
        <w:snapToGrid w:val="0"/>
        <w:rPr>
          <w:rFonts w:ascii="仿宋_GB2312" w:eastAsia="仿宋_GB2312" w:hAnsi="宋体" w:cs="仿宋_GB2312"/>
          <w:kern w:val="0"/>
          <w:sz w:val="24"/>
          <w:lang w:bidi="ar"/>
        </w:rPr>
      </w:pPr>
      <w:r>
        <w:rPr>
          <w:rFonts w:ascii="黑体" w:eastAsia="黑体" w:hAnsi="宋体" w:cs="黑体" w:hint="eastAsia"/>
          <w:kern w:val="0"/>
          <w:sz w:val="24"/>
          <w:lang w:bidi="ar"/>
        </w:rPr>
        <w:t>第二章 财务管理的价值观念</w:t>
      </w:r>
    </w:p>
    <w:p w14:paraId="577ADCB1"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1F7164D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1.货币时间价值的概念和相关计算方法。</w:t>
      </w:r>
    </w:p>
    <w:p w14:paraId="5C37681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2.风险报酬的概念、计算以及资本资产定价模型。</w:t>
      </w:r>
    </w:p>
    <w:p w14:paraId="54A0690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3.不同证券的价值评估方法。</w:t>
      </w:r>
    </w:p>
    <w:p w14:paraId="28EB3B38"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634B93D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1.证券投资的种类、特点。</w:t>
      </w:r>
    </w:p>
    <w:p w14:paraId="65742175"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lastRenderedPageBreak/>
        <w:t>第三章 财务分析</w:t>
      </w:r>
    </w:p>
    <w:p w14:paraId="33346ABC"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7CEF70F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1.正确运用比率分析法对企业偿债能力、营运能力、盈利能力和发展能力进行分析。</w:t>
      </w:r>
    </w:p>
    <w:p w14:paraId="08CE405A"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2.企业财务趋势分析方法。</w:t>
      </w:r>
    </w:p>
    <w:p w14:paraId="6B87773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 xml:space="preserve">3.企业财务综合分析方法。 </w:t>
      </w:r>
    </w:p>
    <w:p w14:paraId="46F54D80"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4BAAFD2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1.企业财务综合分析的内容。</w:t>
      </w:r>
    </w:p>
    <w:p w14:paraId="79BE3F84"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1297AB4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1.企业财务分析的作用、目的、程序和基础。</w:t>
      </w:r>
    </w:p>
    <w:p w14:paraId="5F93AF05"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第四章 长期筹资方式</w:t>
      </w:r>
    </w:p>
    <w:p w14:paraId="3FAE2AEF"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17B1DDA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1.普通股的分类、股票上市决策、股票发行定价的方法。</w:t>
      </w:r>
    </w:p>
    <w:p w14:paraId="1D92214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2.长期借款的种类、银行借款的信用条件。</w:t>
      </w:r>
    </w:p>
    <w:p w14:paraId="0A14263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3.债券的种类、债券发行定价的方法。</w:t>
      </w:r>
    </w:p>
    <w:p w14:paraId="420B025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4.租赁的种类、融资租赁租金的测算方法。</w:t>
      </w:r>
    </w:p>
    <w:p w14:paraId="3B66A9B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5.可转换债券的特性、转换期限、转换价格和转换比率。</w:t>
      </w:r>
    </w:p>
    <w:p w14:paraId="6C88A119"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509925F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1.长期筹资的动机、原则、渠道和类型。</w:t>
      </w:r>
    </w:p>
    <w:p w14:paraId="1E51F4CF"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2.普通股筹资的优缺点。</w:t>
      </w:r>
    </w:p>
    <w:p w14:paraId="492963A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3.长期借款筹资的优缺点。</w:t>
      </w:r>
    </w:p>
    <w:p w14:paraId="53E07E7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4.债券筹资的优缺点。</w:t>
      </w:r>
    </w:p>
    <w:p w14:paraId="66618189"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5.融资租赁筹资的优缺点。</w:t>
      </w:r>
    </w:p>
    <w:p w14:paraId="45B355D6"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第五章 资本结构决策</w:t>
      </w:r>
    </w:p>
    <w:p w14:paraId="0BF0D042"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30721B7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1.个别资本成本率和综合资本成本率的测算方法。</w:t>
      </w:r>
    </w:p>
    <w:p w14:paraId="2494738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2.营业杠杆系数的测算方法及其应用。</w:t>
      </w:r>
    </w:p>
    <w:p w14:paraId="6E1FFC7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3.财务杠杆系数的测算方法及其应用。</w:t>
      </w:r>
    </w:p>
    <w:p w14:paraId="5C24806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4.联合杠杆系数的测算方法及其应用。</w:t>
      </w:r>
    </w:p>
    <w:p w14:paraId="7F5F955C"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5.资本结构决策的方法，包括资本成本比较法、每股收益分析法和公司价值比较法和原理及其应用。</w:t>
      </w:r>
    </w:p>
    <w:p w14:paraId="10F1DA5E"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29530A0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1.资本结构的概念、种类和意义。</w:t>
      </w:r>
    </w:p>
    <w:p w14:paraId="71B3E1F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2.资本成本的构成、种类和作用。</w:t>
      </w:r>
    </w:p>
    <w:p w14:paraId="1CF0A882"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3.营业杠杆、财务杠杆、联合杠杆的作用原理。</w:t>
      </w:r>
    </w:p>
    <w:p w14:paraId="577D4CB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4.资本结构决策的影响因素及其定性分析。</w:t>
      </w:r>
    </w:p>
    <w:p w14:paraId="7CF5830A"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71B1000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1.有关资本结构的主要理论观点。</w:t>
      </w:r>
    </w:p>
    <w:p w14:paraId="2E5C08CE"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第六章 投资决策原理</w:t>
      </w:r>
    </w:p>
    <w:p w14:paraId="1BCA9A15"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4685E9E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1.投资项目现金流量的构成与计算。</w:t>
      </w:r>
    </w:p>
    <w:p w14:paraId="1A6B075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2.各种投资决策指标的计算方法和决策规则。</w:t>
      </w:r>
    </w:p>
    <w:p w14:paraId="1704F52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3.各种投资决策方法的相互比较与具体应用。</w:t>
      </w:r>
    </w:p>
    <w:p w14:paraId="343D0E77"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（二）了解的内容</w:t>
      </w:r>
    </w:p>
    <w:p w14:paraId="2560C16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lastRenderedPageBreak/>
        <w:t>1.投资活动对于企业的意义。</w:t>
      </w:r>
    </w:p>
    <w:p w14:paraId="0BE83B8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2.企业投资的分类、投资管理的原则与投资过程分析。</w:t>
      </w:r>
    </w:p>
    <w:p w14:paraId="67414D5D"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w:t>
      </w:r>
      <w:r w:rsidR="00F95BE7">
        <w:rPr>
          <w:rFonts w:ascii="黑体" w:eastAsia="黑体" w:hAnsi="宋体" w:cs="黑体" w:hint="eastAsia"/>
          <w:kern w:val="0"/>
          <w:sz w:val="24"/>
          <w:lang w:bidi="ar"/>
        </w:rPr>
        <w:t>七</w:t>
      </w:r>
      <w:r>
        <w:rPr>
          <w:rFonts w:ascii="黑体" w:eastAsia="黑体" w:hAnsi="宋体" w:cs="黑体" w:hint="eastAsia"/>
          <w:kern w:val="0"/>
          <w:sz w:val="24"/>
          <w:lang w:bidi="ar"/>
        </w:rPr>
        <w:t>章 投资决策实务</w:t>
      </w:r>
    </w:p>
    <w:p w14:paraId="4F41CB04"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2A163750"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1.固定资产更新决策分析方法</w:t>
      </w:r>
    </w:p>
    <w:p w14:paraId="3154D041"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2.投资风险分析中的风险调整法和决策树法。</w:t>
      </w:r>
    </w:p>
    <w:p w14:paraId="1DC61F70"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54B0CCA6"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1.税负与折旧对投资的影响。</w:t>
      </w:r>
    </w:p>
    <w:p w14:paraId="1DA7E8A7"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2.多个投资方案组合的决策方法。</w:t>
      </w:r>
    </w:p>
    <w:p w14:paraId="4D951B2B"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6C402BEB"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1.现金流量估计中需要考虑的一些特别因素。</w:t>
      </w:r>
    </w:p>
    <w:p w14:paraId="74E1B467"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w:t>
      </w:r>
      <w:r w:rsidR="00A43170">
        <w:rPr>
          <w:rFonts w:ascii="黑体" w:eastAsia="黑体" w:hAnsi="宋体" w:cs="黑体" w:hint="eastAsia"/>
          <w:kern w:val="0"/>
          <w:sz w:val="24"/>
          <w:lang w:bidi="ar"/>
        </w:rPr>
        <w:t>八</w:t>
      </w:r>
      <w:r>
        <w:rPr>
          <w:rFonts w:ascii="黑体" w:eastAsia="黑体" w:hAnsi="宋体" w:cs="黑体" w:hint="eastAsia"/>
          <w:kern w:val="0"/>
          <w:sz w:val="24"/>
          <w:lang w:bidi="ar"/>
        </w:rPr>
        <w:t>章 短期筹资管理</w:t>
      </w:r>
    </w:p>
    <w:p w14:paraId="11D2D220"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5FD3CF1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1.商业信用筹资的分类与资本成本计算，应付费用概念与筹资额的计算。</w:t>
      </w:r>
    </w:p>
    <w:p w14:paraId="5BBCB1C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2.短期借款筹资的资本成本计算</w:t>
      </w:r>
      <w:r>
        <w:rPr>
          <w:rFonts w:ascii="仿宋_GB2312" w:eastAsia="仿宋_GB2312" w:hAnsi="宋体" w:cs="仿宋_GB2312"/>
          <w:kern w:val="0"/>
          <w:sz w:val="24"/>
          <w:lang w:bidi="ar"/>
        </w:rPr>
        <w:t>。</w:t>
      </w:r>
    </w:p>
    <w:p w14:paraId="70FCBB8A"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2AB3895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 短期融资</w:t>
      </w:r>
      <w:proofErr w:type="gramStart"/>
      <w:r>
        <w:rPr>
          <w:rFonts w:ascii="仿宋_GB2312" w:eastAsia="仿宋_GB2312" w:hAnsi="宋体" w:cs="仿宋_GB2312" w:hint="eastAsia"/>
          <w:kern w:val="0"/>
          <w:sz w:val="24"/>
          <w:lang w:bidi="ar"/>
        </w:rPr>
        <w:t>券</w:t>
      </w:r>
      <w:proofErr w:type="gramEnd"/>
      <w:r>
        <w:rPr>
          <w:rFonts w:ascii="仿宋_GB2312" w:eastAsia="仿宋_GB2312" w:hAnsi="宋体" w:cs="仿宋_GB2312" w:hint="eastAsia"/>
          <w:kern w:val="0"/>
          <w:sz w:val="24"/>
          <w:lang w:bidi="ar"/>
        </w:rPr>
        <w:t>的种类、发行程序和优缺点。</w:t>
      </w:r>
    </w:p>
    <w:p w14:paraId="44A84072"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05BD229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1.短期筹资的概念、内容，短期筹资政策与短期资产持有政策的配合关系。</w:t>
      </w:r>
    </w:p>
    <w:p w14:paraId="43E4D824"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2.短期借款筹资的种类、程序、决策因素及其优缺点。</w:t>
      </w:r>
    </w:p>
    <w:p w14:paraId="3D44BC6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3.短期融资</w:t>
      </w:r>
      <w:proofErr w:type="gramStart"/>
      <w:r w:rsidR="00011DF3">
        <w:rPr>
          <w:rFonts w:ascii="仿宋_GB2312" w:eastAsia="仿宋_GB2312" w:hAnsi="宋体" w:cs="仿宋_GB2312" w:hint="eastAsia"/>
          <w:kern w:val="0"/>
          <w:sz w:val="24"/>
          <w:lang w:bidi="ar"/>
        </w:rPr>
        <w:t>券</w:t>
      </w:r>
      <w:proofErr w:type="gramEnd"/>
      <w:r>
        <w:rPr>
          <w:rFonts w:ascii="仿宋_GB2312" w:eastAsia="仿宋_GB2312" w:hAnsi="宋体" w:cs="仿宋_GB2312" w:hint="eastAsia"/>
          <w:kern w:val="0"/>
          <w:sz w:val="24"/>
          <w:lang w:bidi="ar"/>
        </w:rPr>
        <w:t xml:space="preserve">的概念、特点及发展历程。 </w:t>
      </w:r>
    </w:p>
    <w:p w14:paraId="10FBFD9B" w14:textId="77777777" w:rsidR="00386C2B" w:rsidRDefault="00EF0BE3">
      <w:pPr>
        <w:widowControl/>
        <w:adjustRightInd w:val="0"/>
        <w:snapToGrid w:val="0"/>
        <w:rPr>
          <w:rFonts w:ascii="黑体" w:eastAsia="黑体" w:hAnsi="宋体" w:cs="黑体"/>
          <w:kern w:val="0"/>
          <w:sz w:val="24"/>
          <w:lang w:bidi="ar"/>
        </w:rPr>
      </w:pPr>
      <w:r>
        <w:rPr>
          <w:rFonts w:ascii="黑体" w:eastAsia="黑体" w:hAnsi="宋体" w:cs="黑体" w:hint="eastAsia"/>
          <w:kern w:val="0"/>
          <w:sz w:val="24"/>
          <w:lang w:bidi="ar"/>
        </w:rPr>
        <w:t>第</w:t>
      </w:r>
      <w:r w:rsidR="00A43170">
        <w:rPr>
          <w:rFonts w:ascii="黑体" w:eastAsia="黑体" w:hAnsi="宋体" w:cs="黑体" w:hint="eastAsia"/>
          <w:kern w:val="0"/>
          <w:sz w:val="24"/>
          <w:lang w:bidi="ar"/>
        </w:rPr>
        <w:t>九</w:t>
      </w:r>
      <w:r>
        <w:rPr>
          <w:rFonts w:ascii="黑体" w:eastAsia="黑体" w:hAnsi="宋体" w:cs="黑体" w:hint="eastAsia"/>
          <w:kern w:val="0"/>
          <w:sz w:val="24"/>
          <w:lang w:bidi="ar"/>
        </w:rPr>
        <w:t>章 股利理论与政策</w:t>
      </w:r>
    </w:p>
    <w:p w14:paraId="2E3CDC68"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（一）掌握的内容</w:t>
      </w:r>
    </w:p>
    <w:p w14:paraId="6FE044FD"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1.公司利润分配程序、股利种类及股利的发放程序。</w:t>
      </w:r>
    </w:p>
    <w:p w14:paraId="09C39B7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2.股利政策的影响因素以及股利政策的类型。</w:t>
      </w:r>
    </w:p>
    <w:p w14:paraId="3030F4BC"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（二）熟悉的内容</w:t>
      </w:r>
    </w:p>
    <w:p w14:paraId="6129A078"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1.股利理论的主要内容。</w:t>
      </w:r>
    </w:p>
    <w:p w14:paraId="14FE0313"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2.股利政策的内容、评价指标。</w:t>
      </w:r>
    </w:p>
    <w:p w14:paraId="6FC89D75"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3.股票回购的动机与方式。</w:t>
      </w:r>
    </w:p>
    <w:p w14:paraId="7E4D7C20" w14:textId="77777777" w:rsidR="00386C2B" w:rsidRDefault="00EF0BE3">
      <w:pPr>
        <w:widowControl/>
        <w:adjustRightInd w:val="0"/>
        <w:snapToGrid w:val="0"/>
        <w:jc w:val="left"/>
        <w:rPr>
          <w:rFonts w:ascii="楷体_GB2312" w:eastAsia="楷体_GB2312" w:hAnsi="宋体" w:cs="楷体_GB2312"/>
          <w:b/>
          <w:kern w:val="0"/>
          <w:sz w:val="24"/>
          <w:lang w:bidi="ar"/>
        </w:rPr>
      </w:pPr>
      <w:r>
        <w:rPr>
          <w:rFonts w:ascii="楷体_GB2312" w:eastAsia="楷体_GB2312" w:hAnsi="宋体" w:cs="楷体_GB2312" w:hint="eastAsia"/>
          <w:b/>
          <w:kern w:val="0"/>
          <w:sz w:val="24"/>
          <w:lang w:bidi="ar"/>
        </w:rPr>
        <w:t>（三）了解的内容</w:t>
      </w:r>
    </w:p>
    <w:p w14:paraId="7D9FC3BE" w14:textId="77777777" w:rsidR="00386C2B" w:rsidRDefault="00EF0BE3">
      <w:pPr>
        <w:widowControl/>
        <w:adjustRightInd w:val="0"/>
        <w:snapToGrid w:val="0"/>
        <w:ind w:firstLineChars="200" w:firstLine="480"/>
        <w:jc w:val="left"/>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1.股票分割与股票股利的区别。</w:t>
      </w:r>
    </w:p>
    <w:p w14:paraId="7525546B" w14:textId="77777777" w:rsidR="00386C2B" w:rsidRDefault="00386C2B">
      <w:pPr>
        <w:widowControl/>
        <w:adjustRightInd w:val="0"/>
        <w:snapToGrid w:val="0"/>
        <w:ind w:leftChars="200" w:left="420"/>
        <w:jc w:val="left"/>
        <w:rPr>
          <w:rFonts w:ascii="仿宋_GB2312" w:eastAsia="仿宋_GB2312" w:hAnsi="宋体" w:cs="仿宋_GB2312"/>
          <w:kern w:val="0"/>
          <w:sz w:val="24"/>
          <w:lang w:bidi="ar"/>
        </w:rPr>
      </w:pPr>
    </w:p>
    <w:p w14:paraId="34248B93" w14:textId="77777777" w:rsidR="00386C2B" w:rsidRDefault="00EF0BE3">
      <w:pPr>
        <w:jc w:val="center"/>
        <w:rPr>
          <w:rFonts w:ascii="黑体" w:eastAsia="黑体" w:hAnsi="黑体"/>
          <w:b/>
          <w:sz w:val="28"/>
          <w:szCs w:val="28"/>
        </w:rPr>
      </w:pPr>
      <w:r>
        <w:rPr>
          <w:rFonts w:ascii="黑体" w:eastAsia="黑体" w:hAnsi="黑体" w:hint="eastAsia"/>
          <w:b/>
          <w:sz w:val="28"/>
          <w:szCs w:val="28"/>
        </w:rPr>
        <w:t>第三部分    题型示例</w:t>
      </w:r>
    </w:p>
    <w:p w14:paraId="790B663C" w14:textId="77777777" w:rsidR="00386C2B" w:rsidRDefault="00EF0BE3">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1.简答题：举例说明什么是替代品，什么是互补品，两者之间的交叉价格弹性有什么特征。</w:t>
      </w:r>
    </w:p>
    <w:p w14:paraId="455DF1D9" w14:textId="77777777" w:rsidR="00386C2B" w:rsidRDefault="00EF0BE3">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答题思路：该试题涵盖了弹性、替代品和互补品三方面的知识点，实例说明主要考察学生知识点是否准确掌握及灵活运用的能力。</w:t>
      </w:r>
    </w:p>
    <w:p w14:paraId="4013FAF5" w14:textId="77777777" w:rsidR="00386C2B" w:rsidRDefault="00EF0BE3">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要点：替代品：如果一种物品价格的上升引起另一种物品需求的增加，则这两种物品被称为替代品。互补品：两种商品之间存在着某种消费依存关系，即一种商品的消费必须与另一种商品的消费相配套。一般而言，某种商品互补品价格的上升，将会因为互补品需求量的下降而导致该商品需求量的下降。</w:t>
      </w:r>
    </w:p>
    <w:p w14:paraId="598F5CC6" w14:textId="08D4DC6E" w:rsidR="00386C2B" w:rsidRDefault="00EF0BE3">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如果两种商品是替代品，则其需求交叉弹性的值大于零。如果两种商品是互补商品，则其需求交叉弹性的值小于零，如果两种商品互相独立，则其需求交叉弹</w:t>
      </w:r>
      <w:r>
        <w:rPr>
          <w:rFonts w:ascii="仿宋" w:eastAsia="仿宋" w:hAnsi="仿宋" w:cs="仿宋" w:hint="eastAsia"/>
          <w:sz w:val="24"/>
        </w:rPr>
        <w:lastRenderedPageBreak/>
        <w:t>性等于零。</w:t>
      </w:r>
    </w:p>
    <w:p w14:paraId="119AD229" w14:textId="65D9B232" w:rsidR="006935AB" w:rsidRPr="006935AB" w:rsidRDefault="006935AB" w:rsidP="006935AB">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2.计算</w:t>
      </w:r>
      <w:r>
        <w:rPr>
          <w:rFonts w:ascii="仿宋" w:eastAsia="仿宋" w:hAnsi="仿宋" w:cs="仿宋"/>
          <w:sz w:val="24"/>
        </w:rPr>
        <w:t>题：</w:t>
      </w:r>
      <w:proofErr w:type="gramStart"/>
      <w:r w:rsidRPr="006935AB">
        <w:rPr>
          <w:rFonts w:ascii="仿宋" w:eastAsia="仿宋" w:hAnsi="仿宋" w:cs="仿宋" w:hint="eastAsia"/>
          <w:sz w:val="24"/>
        </w:rPr>
        <w:t>某制造</w:t>
      </w:r>
      <w:proofErr w:type="gramEnd"/>
      <w:r w:rsidRPr="006935AB">
        <w:rPr>
          <w:rFonts w:ascii="仿宋" w:eastAsia="仿宋" w:hAnsi="仿宋" w:cs="仿宋" w:hint="eastAsia"/>
          <w:sz w:val="24"/>
        </w:rPr>
        <w:t>企业的平均成本函数为:AC=67.5-4.5Q+0.1Q</w:t>
      </w:r>
      <w:r w:rsidRPr="006935AB">
        <w:rPr>
          <w:rFonts w:ascii="仿宋" w:eastAsia="仿宋" w:hAnsi="仿宋" w:cs="仿宋"/>
          <w:sz w:val="24"/>
          <w:vertAlign w:val="superscript"/>
        </w:rPr>
        <w:t>2</w:t>
      </w:r>
      <w:r w:rsidRPr="006935AB">
        <w:rPr>
          <w:rFonts w:ascii="仿宋" w:eastAsia="仿宋" w:hAnsi="仿宋" w:cs="仿宋" w:hint="eastAsia"/>
          <w:sz w:val="24"/>
        </w:rPr>
        <w:t>。其中，AC</w:t>
      </w:r>
    </w:p>
    <w:p w14:paraId="7B7D20A5" w14:textId="77777777" w:rsidR="006935AB" w:rsidRP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表示企业生产的平均成本，Q表示企业的产出水平。</w:t>
      </w:r>
    </w:p>
    <w:p w14:paraId="0A5A4B29" w14:textId="77777777" w:rsidR="006935AB" w:rsidRP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(1)计算平均成本最低时的产出水平;(4分)</w:t>
      </w:r>
    </w:p>
    <w:p w14:paraId="4502290E" w14:textId="77777777" w:rsidR="006935AB" w:rsidRP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(2)列出企业的总成本函数;(4分)</w:t>
      </w:r>
    </w:p>
    <w:p w14:paraId="0384A7AA" w14:textId="5E148F53" w:rsidR="006935AB" w:rsidRP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(3)列出企业的边际成本函数，并计算边际成本最低时的产出水平;(4分)</w:t>
      </w:r>
    </w:p>
    <w:p w14:paraId="69192B05" w14:textId="5E23EB57" w:rsidR="006935AB" w:rsidRDefault="006935AB" w:rsidP="006935AB">
      <w:pPr>
        <w:adjustRightInd w:val="0"/>
        <w:snapToGrid w:val="0"/>
        <w:ind w:firstLineChars="100" w:firstLine="240"/>
        <w:jc w:val="left"/>
        <w:rPr>
          <w:rFonts w:ascii="仿宋" w:eastAsia="仿宋" w:hAnsi="仿宋" w:cs="仿宋"/>
          <w:sz w:val="24"/>
        </w:rPr>
      </w:pPr>
      <w:r w:rsidRPr="006935AB">
        <w:rPr>
          <w:rFonts w:ascii="仿宋" w:eastAsia="仿宋" w:hAnsi="仿宋" w:cs="仿宋" w:hint="eastAsia"/>
          <w:sz w:val="24"/>
        </w:rPr>
        <w:t>(4)说明边际成本曲线与平均成本曲线的关系。(4分)</w:t>
      </w:r>
    </w:p>
    <w:p w14:paraId="0F682187" w14:textId="10204CA2" w:rsidR="00C02640" w:rsidRDefault="00C02640" w:rsidP="00C02640">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答题思路：该试题考察各种</w:t>
      </w:r>
      <w:r>
        <w:rPr>
          <w:rFonts w:ascii="仿宋" w:eastAsia="仿宋" w:hAnsi="仿宋" w:cs="仿宋"/>
          <w:sz w:val="24"/>
        </w:rPr>
        <w:t>成本间的关系</w:t>
      </w:r>
      <w:r>
        <w:rPr>
          <w:rFonts w:ascii="仿宋" w:eastAsia="仿宋" w:hAnsi="仿宋" w:cs="仿宋" w:hint="eastAsia"/>
          <w:sz w:val="24"/>
        </w:rPr>
        <w:t>，</w:t>
      </w:r>
      <w:r>
        <w:rPr>
          <w:rFonts w:ascii="仿宋" w:eastAsia="仿宋" w:hAnsi="仿宋" w:cs="仿宋"/>
          <w:sz w:val="24"/>
        </w:rPr>
        <w:t>需要学生熟练掌握</w:t>
      </w:r>
      <w:r>
        <w:rPr>
          <w:rFonts w:ascii="仿宋" w:eastAsia="仿宋" w:hAnsi="仿宋" w:cs="仿宋" w:hint="eastAsia"/>
          <w:sz w:val="24"/>
        </w:rPr>
        <w:t>总</w:t>
      </w:r>
      <w:r>
        <w:rPr>
          <w:rFonts w:ascii="仿宋" w:eastAsia="仿宋" w:hAnsi="仿宋" w:cs="仿宋"/>
          <w:sz w:val="24"/>
        </w:rPr>
        <w:t>成本、平均成本、边际成本三者的关系</w:t>
      </w:r>
      <w:r>
        <w:rPr>
          <w:rFonts w:ascii="仿宋" w:eastAsia="仿宋" w:hAnsi="仿宋" w:cs="仿宋" w:hint="eastAsia"/>
          <w:sz w:val="24"/>
        </w:rPr>
        <w:t>。</w:t>
      </w:r>
    </w:p>
    <w:p w14:paraId="230856C1" w14:textId="7C9CDCD1" w:rsidR="00C02640" w:rsidRDefault="00C02640" w:rsidP="006935AB">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w:t>
      </w:r>
      <w:r>
        <w:rPr>
          <w:rFonts w:ascii="仿宋" w:eastAsia="仿宋" w:hAnsi="仿宋" w:cs="仿宋"/>
          <w:sz w:val="24"/>
        </w:rPr>
        <w:t>要点：</w:t>
      </w:r>
      <w:r>
        <w:rPr>
          <w:rFonts w:ascii="仿宋" w:eastAsia="仿宋" w:hAnsi="仿宋" w:cs="仿宋" w:hint="eastAsia"/>
          <w:sz w:val="24"/>
        </w:rPr>
        <w:t>（1）平均</w:t>
      </w:r>
      <w:r>
        <w:rPr>
          <w:rFonts w:ascii="仿宋" w:eastAsia="仿宋" w:hAnsi="仿宋" w:cs="仿宋"/>
          <w:sz w:val="24"/>
        </w:rPr>
        <w:t>成本最低</w:t>
      </w:r>
      <w:r>
        <w:rPr>
          <w:rFonts w:ascii="仿宋" w:eastAsia="仿宋" w:hAnsi="仿宋" w:cs="仿宋" w:hint="eastAsia"/>
          <w:sz w:val="24"/>
        </w:rPr>
        <w:t>点</w:t>
      </w:r>
      <w:r w:rsidR="006B4CF2">
        <w:rPr>
          <w:rFonts w:ascii="仿宋" w:eastAsia="仿宋" w:hAnsi="仿宋" w:cs="仿宋"/>
          <w:sz w:val="24"/>
        </w:rPr>
        <w:t>产量</w:t>
      </w:r>
      <w:r>
        <w:rPr>
          <w:rFonts w:ascii="仿宋" w:eastAsia="仿宋" w:hAnsi="仿宋" w:cs="仿宋"/>
          <w:sz w:val="24"/>
        </w:rPr>
        <w:t>为平均成本函数一阶导数为零</w:t>
      </w:r>
      <w:r>
        <w:rPr>
          <w:rFonts w:ascii="仿宋" w:eastAsia="仿宋" w:hAnsi="仿宋" w:cs="仿宋" w:hint="eastAsia"/>
          <w:sz w:val="24"/>
        </w:rPr>
        <w:t>时</w:t>
      </w:r>
      <w:r>
        <w:rPr>
          <w:rFonts w:ascii="仿宋" w:eastAsia="仿宋" w:hAnsi="仿宋" w:cs="仿宋"/>
          <w:sz w:val="24"/>
        </w:rPr>
        <w:t>的Q</w:t>
      </w:r>
      <w:r>
        <w:rPr>
          <w:rFonts w:ascii="仿宋" w:eastAsia="仿宋" w:hAnsi="仿宋" w:cs="仿宋" w:hint="eastAsia"/>
          <w:sz w:val="24"/>
        </w:rPr>
        <w:t>值</w:t>
      </w:r>
      <w:r>
        <w:rPr>
          <w:rFonts w:ascii="仿宋" w:eastAsia="仿宋" w:hAnsi="仿宋" w:cs="仿宋"/>
          <w:sz w:val="24"/>
        </w:rPr>
        <w:t>。</w:t>
      </w:r>
    </w:p>
    <w:p w14:paraId="50CEF4F5" w14:textId="45DA8B13" w:rsidR="00C02640" w:rsidRDefault="00C02640" w:rsidP="006935AB">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sz w:val="24"/>
        </w:rPr>
        <w:t>总成本</w:t>
      </w:r>
      <w:r>
        <w:rPr>
          <w:rFonts w:ascii="仿宋" w:eastAsia="仿宋" w:hAnsi="仿宋" w:cs="仿宋" w:hint="eastAsia"/>
          <w:sz w:val="24"/>
        </w:rPr>
        <w:t>函数和</w:t>
      </w:r>
      <w:r>
        <w:rPr>
          <w:rFonts w:ascii="仿宋" w:eastAsia="仿宋" w:hAnsi="仿宋" w:cs="仿宋"/>
          <w:sz w:val="24"/>
        </w:rPr>
        <w:t>平均成本</w:t>
      </w:r>
      <w:r>
        <w:rPr>
          <w:rFonts w:ascii="仿宋" w:eastAsia="仿宋" w:hAnsi="仿宋" w:cs="仿宋" w:hint="eastAsia"/>
          <w:sz w:val="24"/>
        </w:rPr>
        <w:t>函数的</w:t>
      </w:r>
      <w:r>
        <w:rPr>
          <w:rFonts w:ascii="仿宋" w:eastAsia="仿宋" w:hAnsi="仿宋" w:cs="仿宋"/>
          <w:sz w:val="24"/>
        </w:rPr>
        <w:t>关系为</w:t>
      </w:r>
      <w:r>
        <w:rPr>
          <w:rFonts w:ascii="仿宋" w:eastAsia="仿宋" w:hAnsi="仿宋" w:cs="仿宋" w:hint="eastAsia"/>
          <w:sz w:val="24"/>
        </w:rPr>
        <w:t>AC=TC</w:t>
      </w:r>
      <w:r>
        <w:rPr>
          <w:rFonts w:ascii="仿宋" w:eastAsia="仿宋" w:hAnsi="仿宋" w:cs="仿宋"/>
          <w:sz w:val="24"/>
        </w:rPr>
        <w:t>/Q</w:t>
      </w:r>
    </w:p>
    <w:p w14:paraId="6C162E4B" w14:textId="74C48FD9" w:rsidR="00C02640" w:rsidRDefault="00C02640" w:rsidP="00C02640">
      <w:pPr>
        <w:adjustRightInd w:val="0"/>
        <w:snapToGrid w:val="0"/>
        <w:ind w:firstLineChars="100" w:firstLine="240"/>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）边际</w:t>
      </w:r>
      <w:r>
        <w:rPr>
          <w:rFonts w:ascii="仿宋" w:eastAsia="仿宋" w:hAnsi="仿宋" w:cs="仿宋"/>
          <w:sz w:val="24"/>
        </w:rPr>
        <w:t>成本</w:t>
      </w:r>
      <w:r>
        <w:rPr>
          <w:rFonts w:ascii="仿宋" w:eastAsia="仿宋" w:hAnsi="仿宋" w:cs="仿宋" w:hint="eastAsia"/>
          <w:sz w:val="24"/>
        </w:rPr>
        <w:t>与</w:t>
      </w:r>
      <w:r>
        <w:rPr>
          <w:rFonts w:ascii="仿宋" w:eastAsia="仿宋" w:hAnsi="仿宋" w:cs="仿宋"/>
          <w:sz w:val="24"/>
        </w:rPr>
        <w:t>总成本的关系为</w:t>
      </w:r>
      <w:r w:rsidRPr="00C02640">
        <w:rPr>
          <w:rFonts w:ascii="仿宋" w:eastAsia="仿宋" w:hAnsi="仿宋" w:cs="仿宋"/>
          <w:sz w:val="24"/>
        </w:rPr>
        <w:t>MC=</w:t>
      </w:r>
      <w:r>
        <w:rPr>
          <w:rFonts w:ascii="仿宋" w:eastAsia="仿宋" w:hAnsi="仿宋" w:cs="仿宋" w:hint="eastAsia"/>
          <w:sz w:val="24"/>
        </w:rPr>
        <w:t>=</w:t>
      </w:r>
      <w:proofErr w:type="spellStart"/>
      <w:r w:rsidRPr="00C02640">
        <w:rPr>
          <w:rFonts w:ascii="仿宋" w:eastAsia="仿宋" w:hAnsi="仿宋" w:cs="仿宋"/>
          <w:sz w:val="24"/>
        </w:rPr>
        <w:t>dTC</w:t>
      </w:r>
      <w:proofErr w:type="spellEnd"/>
      <w:r>
        <w:rPr>
          <w:rFonts w:ascii="仿宋" w:eastAsia="仿宋" w:hAnsi="仿宋" w:cs="仿宋" w:hint="eastAsia"/>
          <w:sz w:val="24"/>
        </w:rPr>
        <w:t>/</w:t>
      </w:r>
      <w:proofErr w:type="spellStart"/>
      <w:r w:rsidRPr="00C02640">
        <w:rPr>
          <w:rFonts w:ascii="仿宋" w:eastAsia="仿宋" w:hAnsi="仿宋" w:cs="仿宋"/>
          <w:sz w:val="24"/>
        </w:rPr>
        <w:t>dQ</w:t>
      </w:r>
      <w:proofErr w:type="spellEnd"/>
    </w:p>
    <w:p w14:paraId="33CF6EF8" w14:textId="5B58262F" w:rsidR="00C02640" w:rsidRDefault="00C02640" w:rsidP="00C02640">
      <w:pPr>
        <w:adjustRightInd w:val="0"/>
        <w:snapToGrid w:val="0"/>
        <w:ind w:firstLineChars="100" w:firstLine="240"/>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）边际</w:t>
      </w:r>
      <w:r>
        <w:rPr>
          <w:rFonts w:ascii="仿宋" w:eastAsia="仿宋" w:hAnsi="仿宋" w:cs="仿宋"/>
          <w:sz w:val="24"/>
        </w:rPr>
        <w:t>成本与平均成本</w:t>
      </w:r>
      <w:r>
        <w:rPr>
          <w:rFonts w:ascii="仿宋" w:eastAsia="仿宋" w:hAnsi="仿宋" w:cs="仿宋" w:hint="eastAsia"/>
          <w:sz w:val="24"/>
        </w:rPr>
        <w:t>的</w:t>
      </w:r>
      <w:r>
        <w:rPr>
          <w:rFonts w:ascii="仿宋" w:eastAsia="仿宋" w:hAnsi="仿宋" w:cs="仿宋"/>
          <w:sz w:val="24"/>
        </w:rPr>
        <w:t>关系为</w:t>
      </w:r>
      <w:r w:rsidR="009E1A83">
        <w:rPr>
          <w:rFonts w:ascii="仿宋" w:eastAsia="仿宋" w:hAnsi="仿宋" w:cs="仿宋" w:hint="eastAsia"/>
          <w:sz w:val="24"/>
        </w:rPr>
        <w:t>AC达</w:t>
      </w:r>
      <w:r w:rsidR="009E1A83">
        <w:rPr>
          <w:rFonts w:ascii="仿宋" w:eastAsia="仿宋" w:hAnsi="仿宋" w:cs="仿宋"/>
          <w:sz w:val="24"/>
        </w:rPr>
        <w:t>到最低点时，</w:t>
      </w:r>
      <w:r w:rsidR="009E1A83">
        <w:rPr>
          <w:rFonts w:ascii="仿宋" w:eastAsia="仿宋" w:hAnsi="仿宋" w:cs="仿宋" w:hint="eastAsia"/>
          <w:sz w:val="24"/>
        </w:rPr>
        <w:t>MC=AC</w:t>
      </w:r>
    </w:p>
    <w:p w14:paraId="5FBDB5C2" w14:textId="59E3FE3A" w:rsidR="00193736" w:rsidRDefault="00193736" w:rsidP="00193736">
      <w:pPr>
        <w:adjustRightInd w:val="0"/>
        <w:snapToGrid w:val="0"/>
        <w:ind w:firstLineChars="100" w:firstLine="24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论述</w:t>
      </w:r>
      <w:r>
        <w:rPr>
          <w:rFonts w:ascii="仿宋" w:eastAsia="仿宋" w:hAnsi="仿宋" w:cs="仿宋"/>
          <w:sz w:val="24"/>
        </w:rPr>
        <w:t>题：</w:t>
      </w:r>
      <w:r w:rsidRPr="00193736">
        <w:rPr>
          <w:rFonts w:ascii="仿宋" w:eastAsia="仿宋" w:hAnsi="仿宋" w:cs="仿宋" w:hint="eastAsia"/>
          <w:sz w:val="24"/>
        </w:rPr>
        <w:t>近年来，我国数字经济蓬勃发展，新业态、新模式层出不穷，对满足人民日益增长的美好生活需求发挥了重要作用。请结合所学知识，谈谈现阶段我国政府应采取哪些举措促进数字经济高质量发展。</w:t>
      </w:r>
    </w:p>
    <w:p w14:paraId="1A9CD016" w14:textId="50001E84" w:rsidR="00193736" w:rsidRDefault="00193736" w:rsidP="00193736">
      <w:pPr>
        <w:adjustRightInd w:val="0"/>
        <w:snapToGrid w:val="0"/>
        <w:ind w:firstLineChars="100" w:firstLine="240"/>
        <w:jc w:val="left"/>
        <w:rPr>
          <w:rFonts w:ascii="仿宋" w:eastAsia="仿宋" w:hAnsi="仿宋" w:cs="仿宋"/>
          <w:sz w:val="24"/>
        </w:rPr>
      </w:pPr>
      <w:r>
        <w:rPr>
          <w:rFonts w:ascii="仿宋" w:eastAsia="仿宋" w:hAnsi="仿宋" w:cs="仿宋" w:hint="eastAsia"/>
          <w:sz w:val="24"/>
        </w:rPr>
        <w:t>答题</w:t>
      </w:r>
      <w:r>
        <w:rPr>
          <w:rFonts w:ascii="仿宋" w:eastAsia="仿宋" w:hAnsi="仿宋" w:cs="仿宋"/>
          <w:sz w:val="24"/>
        </w:rPr>
        <w:t>思路：</w:t>
      </w:r>
      <w:r>
        <w:rPr>
          <w:rFonts w:ascii="仿宋" w:eastAsia="仿宋" w:hAnsi="仿宋" w:cs="仿宋" w:hint="eastAsia"/>
          <w:sz w:val="24"/>
        </w:rPr>
        <w:t>（1）</w:t>
      </w:r>
      <w:r>
        <w:rPr>
          <w:rFonts w:ascii="仿宋" w:eastAsia="仿宋" w:hAnsi="仿宋" w:cs="仿宋"/>
          <w:sz w:val="24"/>
        </w:rPr>
        <w:t>高质量发展的内涵</w:t>
      </w:r>
    </w:p>
    <w:p w14:paraId="2F9F7EE1" w14:textId="1963C081" w:rsidR="00193736" w:rsidRPr="00193736" w:rsidRDefault="00193736" w:rsidP="00193736">
      <w:pPr>
        <w:adjustRightInd w:val="0"/>
        <w:snapToGrid w:val="0"/>
        <w:ind w:firstLineChars="100" w:firstLine="240"/>
        <w:jc w:val="lef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（2）</w:t>
      </w:r>
      <w:r w:rsidR="00965336">
        <w:rPr>
          <w:rFonts w:ascii="仿宋" w:eastAsia="仿宋" w:hAnsi="仿宋" w:cs="仿宋" w:hint="eastAsia"/>
          <w:sz w:val="24"/>
        </w:rPr>
        <w:t>政府</w:t>
      </w:r>
      <w:r w:rsidR="00965336">
        <w:rPr>
          <w:rFonts w:ascii="仿宋" w:eastAsia="仿宋" w:hAnsi="仿宋" w:cs="仿宋"/>
          <w:sz w:val="24"/>
        </w:rPr>
        <w:t>宏观经济政策目标和措施。</w:t>
      </w:r>
    </w:p>
    <w:sectPr w:rsidR="00193736" w:rsidRPr="0019373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8602" w14:textId="77777777" w:rsidR="00096F5E" w:rsidRDefault="00096F5E">
      <w:r>
        <w:separator/>
      </w:r>
    </w:p>
  </w:endnote>
  <w:endnote w:type="continuationSeparator" w:id="0">
    <w:p w14:paraId="299C949A" w14:textId="77777777" w:rsidR="00096F5E" w:rsidRDefault="0009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0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0582" w14:textId="77777777" w:rsidR="00386C2B" w:rsidRDefault="00EF0BE3">
    <w:pPr>
      <w:pStyle w:val="a3"/>
    </w:pPr>
    <w:r>
      <w:rPr>
        <w:noProof/>
      </w:rPr>
      <mc:AlternateContent>
        <mc:Choice Requires="wps">
          <w:drawing>
            <wp:anchor distT="0" distB="0" distL="114300" distR="114300" simplePos="0" relativeHeight="251659264" behindDoc="0" locked="0" layoutInCell="1" allowOverlap="1" wp14:anchorId="352F7D40" wp14:editId="79E4CBA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4AEFC" w14:textId="29836FF0" w:rsidR="00386C2B" w:rsidRDefault="00EF0BE3">
                          <w:pPr>
                            <w:snapToGrid w:val="0"/>
                            <w:rPr>
                              <w:sz w:val="18"/>
                            </w:rPr>
                          </w:pPr>
                          <w:r>
                            <w:rPr>
                              <w:sz w:val="18"/>
                            </w:rPr>
                            <w:fldChar w:fldCharType="begin"/>
                          </w:r>
                          <w:r>
                            <w:rPr>
                              <w:sz w:val="18"/>
                            </w:rPr>
                            <w:instrText xml:space="preserve"> PAGE  \* MERGEFORMAT </w:instrText>
                          </w:r>
                          <w:r>
                            <w:rPr>
                              <w:sz w:val="18"/>
                            </w:rPr>
                            <w:fldChar w:fldCharType="separate"/>
                          </w:r>
                          <w:r w:rsidR="00647BFE">
                            <w:rPr>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2F7D4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964AEFC" w14:textId="29836FF0" w:rsidR="00386C2B" w:rsidRDefault="00EF0BE3">
                    <w:pPr>
                      <w:snapToGrid w:val="0"/>
                      <w:rPr>
                        <w:sz w:val="18"/>
                      </w:rPr>
                    </w:pPr>
                    <w:r>
                      <w:rPr>
                        <w:sz w:val="18"/>
                      </w:rPr>
                      <w:fldChar w:fldCharType="begin"/>
                    </w:r>
                    <w:r>
                      <w:rPr>
                        <w:sz w:val="18"/>
                      </w:rPr>
                      <w:instrText xml:space="preserve"> PAGE  \* MERGEFORMAT </w:instrText>
                    </w:r>
                    <w:r>
                      <w:rPr>
                        <w:sz w:val="18"/>
                      </w:rPr>
                      <w:fldChar w:fldCharType="separate"/>
                    </w:r>
                    <w:r w:rsidR="00647BFE">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2B4C" w14:textId="77777777" w:rsidR="00096F5E" w:rsidRDefault="00096F5E">
      <w:r>
        <w:separator/>
      </w:r>
    </w:p>
  </w:footnote>
  <w:footnote w:type="continuationSeparator" w:id="0">
    <w:p w14:paraId="41E00B0A" w14:textId="77777777" w:rsidR="00096F5E" w:rsidRDefault="00096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545054B"/>
    <w:rsid w:val="00C8647D"/>
    <w:rsid w:val="2545054B"/>
    <w:rsid w:val="9A7979D5"/>
    <w:rsid w:val="9BAC5493"/>
    <w:rsid w:val="9BCB775D"/>
    <w:rsid w:val="A4F3C8AC"/>
    <w:rsid w:val="AFCE4B8F"/>
    <w:rsid w:val="AFF716C8"/>
    <w:rsid w:val="BB7EC10E"/>
    <w:rsid w:val="BE738BAF"/>
    <w:rsid w:val="CDF7C3B8"/>
    <w:rsid w:val="CFF91BCA"/>
    <w:rsid w:val="EFFF55EA"/>
    <w:rsid w:val="F7DD53BC"/>
    <w:rsid w:val="F8592549"/>
    <w:rsid w:val="FABDAC06"/>
    <w:rsid w:val="FAEF0BA9"/>
    <w:rsid w:val="FDEFF8F6"/>
    <w:rsid w:val="FEF55480"/>
    <w:rsid w:val="FFF30187"/>
    <w:rsid w:val="FFF3BF89"/>
    <w:rsid w:val="00011DF3"/>
    <w:rsid w:val="0007369C"/>
    <w:rsid w:val="00096F5E"/>
    <w:rsid w:val="000C3B15"/>
    <w:rsid w:val="0010568E"/>
    <w:rsid w:val="0018782C"/>
    <w:rsid w:val="00193736"/>
    <w:rsid w:val="00194FFA"/>
    <w:rsid w:val="002C6624"/>
    <w:rsid w:val="00386133"/>
    <w:rsid w:val="00386C2B"/>
    <w:rsid w:val="003D1304"/>
    <w:rsid w:val="00424461"/>
    <w:rsid w:val="00424532"/>
    <w:rsid w:val="00441034"/>
    <w:rsid w:val="004C77A1"/>
    <w:rsid w:val="0050348D"/>
    <w:rsid w:val="00513673"/>
    <w:rsid w:val="00577734"/>
    <w:rsid w:val="00595D16"/>
    <w:rsid w:val="006076FF"/>
    <w:rsid w:val="00647BFE"/>
    <w:rsid w:val="006879BE"/>
    <w:rsid w:val="006935AB"/>
    <w:rsid w:val="006B4CF2"/>
    <w:rsid w:val="006E374F"/>
    <w:rsid w:val="006E7A4E"/>
    <w:rsid w:val="007821F4"/>
    <w:rsid w:val="007E4B07"/>
    <w:rsid w:val="00922440"/>
    <w:rsid w:val="00965336"/>
    <w:rsid w:val="009702E3"/>
    <w:rsid w:val="009B025E"/>
    <w:rsid w:val="009C224E"/>
    <w:rsid w:val="009E1A83"/>
    <w:rsid w:val="00A05832"/>
    <w:rsid w:val="00A139E0"/>
    <w:rsid w:val="00A43170"/>
    <w:rsid w:val="00B55C31"/>
    <w:rsid w:val="00B66589"/>
    <w:rsid w:val="00C02640"/>
    <w:rsid w:val="00C1735A"/>
    <w:rsid w:val="00C17DB3"/>
    <w:rsid w:val="00D1615B"/>
    <w:rsid w:val="00E32959"/>
    <w:rsid w:val="00EC6361"/>
    <w:rsid w:val="00EF0BE3"/>
    <w:rsid w:val="00F52E63"/>
    <w:rsid w:val="00F95BE7"/>
    <w:rsid w:val="04851204"/>
    <w:rsid w:val="08D3619D"/>
    <w:rsid w:val="0C1A01FA"/>
    <w:rsid w:val="12280E9D"/>
    <w:rsid w:val="13895FA9"/>
    <w:rsid w:val="13C27FCE"/>
    <w:rsid w:val="15F103BA"/>
    <w:rsid w:val="160D0425"/>
    <w:rsid w:val="16B567C6"/>
    <w:rsid w:val="16CC1F41"/>
    <w:rsid w:val="173F5C7D"/>
    <w:rsid w:val="1786422C"/>
    <w:rsid w:val="201E30A7"/>
    <w:rsid w:val="214622F2"/>
    <w:rsid w:val="2534693B"/>
    <w:rsid w:val="2545054B"/>
    <w:rsid w:val="25537B53"/>
    <w:rsid w:val="25A4126B"/>
    <w:rsid w:val="25C619BF"/>
    <w:rsid w:val="272F7717"/>
    <w:rsid w:val="28E76EE0"/>
    <w:rsid w:val="2BA179EA"/>
    <w:rsid w:val="2BFD75C4"/>
    <w:rsid w:val="2CB94311"/>
    <w:rsid w:val="2CCE7B93"/>
    <w:rsid w:val="2E223276"/>
    <w:rsid w:val="33125583"/>
    <w:rsid w:val="3475699D"/>
    <w:rsid w:val="34F736AE"/>
    <w:rsid w:val="35BBDFE0"/>
    <w:rsid w:val="3A9A101A"/>
    <w:rsid w:val="3C0424D4"/>
    <w:rsid w:val="3DEF0D45"/>
    <w:rsid w:val="3FEDBDFC"/>
    <w:rsid w:val="40DB14CF"/>
    <w:rsid w:val="416B2407"/>
    <w:rsid w:val="430763D6"/>
    <w:rsid w:val="479B44D7"/>
    <w:rsid w:val="479D3A12"/>
    <w:rsid w:val="47AB0BCC"/>
    <w:rsid w:val="48E25566"/>
    <w:rsid w:val="4D3B2F56"/>
    <w:rsid w:val="4F2A1FE2"/>
    <w:rsid w:val="4F6D04E3"/>
    <w:rsid w:val="51155E3E"/>
    <w:rsid w:val="51905037"/>
    <w:rsid w:val="55DE0923"/>
    <w:rsid w:val="56D511E2"/>
    <w:rsid w:val="57812EF6"/>
    <w:rsid w:val="57BB27FE"/>
    <w:rsid w:val="58F96489"/>
    <w:rsid w:val="5BBE3E14"/>
    <w:rsid w:val="5C7D33E3"/>
    <w:rsid w:val="5F0A54E2"/>
    <w:rsid w:val="5FCB386F"/>
    <w:rsid w:val="63913618"/>
    <w:rsid w:val="655BE4F6"/>
    <w:rsid w:val="661D1198"/>
    <w:rsid w:val="66BFB1A2"/>
    <w:rsid w:val="6736517A"/>
    <w:rsid w:val="6B75751F"/>
    <w:rsid w:val="6D9346FC"/>
    <w:rsid w:val="6EF75000"/>
    <w:rsid w:val="70CB09A1"/>
    <w:rsid w:val="72B559DF"/>
    <w:rsid w:val="76293223"/>
    <w:rsid w:val="772D72AB"/>
    <w:rsid w:val="79FC31B1"/>
    <w:rsid w:val="7AB31A3D"/>
    <w:rsid w:val="7B58428E"/>
    <w:rsid w:val="7D7F2044"/>
    <w:rsid w:val="7DF95DF4"/>
    <w:rsid w:val="7F7D9983"/>
    <w:rsid w:val="7F7DF410"/>
    <w:rsid w:val="7FDF2015"/>
    <w:rsid w:val="7FEF93C4"/>
    <w:rsid w:val="81EC60D6"/>
    <w:rsid w:val="8EB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89F8F"/>
  <w15:docId w15:val="{DB2B005A-D4E7-4593-A44A-FF351DE8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Revision"/>
    <w:hidden/>
    <w:uiPriority w:val="99"/>
    <w:semiHidden/>
    <w:rsid w:val="0042446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达达</dc:creator>
  <cp:lastModifiedBy>song aoxue</cp:lastModifiedBy>
  <cp:revision>34</cp:revision>
  <dcterms:created xsi:type="dcterms:W3CDTF">2020-07-14T08:36:00Z</dcterms:created>
  <dcterms:modified xsi:type="dcterms:W3CDTF">2024-07-27T10:40:00Z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7F78307AFDA94D4E82C3E41B59986F1F</vt:lpwstr>
  </property>
</Properties>
</file>