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bidi="hi-IN"/>
        </w:rPr>
        <w:t>　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湖南师范大学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硕士研究生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招生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考试自命题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科目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考试大纲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</w:rPr>
      </w:pPr>
      <w:r>
        <w:rPr>
          <w:rFonts w:hint="default" w:ascii="Times New Roman" w:hAnsi="Times New Roman" w:eastAsia="方正书宋简体" w:cs="Times New Roman"/>
          <w:sz w:val="24"/>
          <w:szCs w:val="24"/>
        </w:rPr>
        <w:t xml:space="preserve">考试科目代码：334                考试科目名称：新闻与传播专业综合能力 </w:t>
      </w:r>
    </w:p>
    <w:p>
      <w:pPr>
        <w:jc w:val="left"/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温馨提示：此科目报考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u w:val="single"/>
          <w:lang w:val="en-US" w:eastAsia="zh-CN"/>
        </w:rPr>
        <w:t>新闻与传播学院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与报考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u w:val="single"/>
          <w:lang w:val="en-US" w:eastAsia="zh-CN"/>
        </w:rPr>
        <w:t>国际汉语文化学院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的考试大纲不同，</w:t>
      </w:r>
    </w:p>
    <w:p>
      <w:pPr>
        <w:jc w:val="left"/>
        <w:rPr>
          <w:rFonts w:hint="default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报考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u w:val="single"/>
          <w:lang w:val="en-US" w:eastAsia="zh-CN"/>
        </w:rPr>
        <w:t>新闻与传播学院的考试大纲从第一页到第七页，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报考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u w:val="single"/>
          <w:lang w:val="en-US" w:eastAsia="zh-CN"/>
        </w:rPr>
        <w:t>国际汉语文化学院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的考试大纲从第八页到第十四页。</w:t>
      </w:r>
      <w:bookmarkStart w:id="0" w:name="_GoBack"/>
      <w:bookmarkEnd w:id="0"/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请考生注意根据报考学院区分考试大纲。</w:t>
      </w: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>报考学院：</w:t>
      </w:r>
      <w:r>
        <w:rPr>
          <w:rFonts w:hint="default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新闻与传播学院</w:t>
      </w: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>报考方向：01 新闻传播理论与实践</w:t>
      </w: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 xml:space="preserve">          02 新媒体传播</w:t>
      </w: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 xml:space="preserve">          03 广告与文化创意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方正书宋简体" w:cs="Times New Roman"/>
          <w:sz w:val="24"/>
          <w:szCs w:val="24"/>
          <w:lang w:val="en-US" w:eastAsia="zh-CN"/>
        </w:rPr>
        <w:t>一、考试内容及要点：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  <w:t>新闻采访写作学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绪论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新闻采访的定义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新闻采访的特点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新闻采访的活动方式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新闻体裁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新闻采访与新闻写作的关系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新闻报道策划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新闻报道策划的缘起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新闻报道策划的作用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新闻报道策划的分类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新闻报道策划的流程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新闻采访前期活动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新闻敏感的培养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新闻价值的感知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新闻政策的遵循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报道思想的明确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新闻线索的获取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采访准备的周到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对方心理的明晰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第八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网络传播的借力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新闻采访中期活动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访问条件的创造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提问技能的掌握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调查座谈的主持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现场观察的注重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听觉功能的协调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当场笔录的强调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新闻采访后期活动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深入采访的细致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验证材料的严密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笔记整理的迅速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剩余材料的积累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新闻写作的八大环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新闻主题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新闻材料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新闻角度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新闻语言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新闻结构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新闻导语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新闻背景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第八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新闻结尾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时事与政治类新闻的采访写作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政治新闻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外事新闻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会议新闻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军事新闻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第八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经济与科技类新闻的采访写作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经济新闻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科技新闻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第九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人物与事件类新闻的采访写作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人物新闻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人物通讯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专访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事件通讯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连续性报道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教卫与文体类新闻的采访写作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教育新闻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卫生新闻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文艺新闻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体育新闻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社会与生活类新闻的采访写作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社会新闻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灾害新闻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风貌通讯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新闻小故事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特写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批评性报道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新闻报道的基本要求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坚持真实性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坚持思想性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坚持时间性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坚持用事实说话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记者修养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作风修养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道德修养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知识修养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技能修养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情感修养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体质修养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公关修养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近百年中国新闻采访写作史述略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近百年中国新闻采访史述略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近百年中国新闻写作史述略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  <w:t>新闻评论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新闻评论的传播、思维和表达特点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新闻评论的传播特点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一、新闻评论所满足的社会需求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二、新闻评论与新闻报道的区别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三、从多个要素看新闻评论的传播特点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新闻评论的思维和表达的特点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一、集中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二、连贯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三、有效率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新闻评论中的观点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观点的认识特征和表达特征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一、观点作为对事实的认识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二、观点表现为对事实的判断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三、评论中观点之间的关系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评论观点中不同的判断类型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一、事实判断与价值判断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二、具体判断与普遍性判断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论点的要求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一、认识层面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二、表现层面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新闻评论中的叙事因素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新闻评论中叙事的特点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新闻评论的由头和评论对象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一、由头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二、评论的对象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新闻评论中的论据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一、论据的来源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二、论据的要求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新闻事实的积累与利用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新闻评论中的叙事方法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一、叙事的效率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二、叙事的策略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新闻评论中的论证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论证的作用和当代意义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一、论证的作用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二、论证对于当代新闻评论的意义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形式逻辑的论证规则与方法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一、逻辑及其推理类型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二、演绎推理的运用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三、归纳推理的运用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四、类比推理的运用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五、运用归谬法进行反驳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非形式逻辑的论证方法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一、征兆关系推理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二、喻证法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新闻评论的结构与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新闻评论结构的特点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一、新闻评论结构的效率性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二、新闻评论结构的论证性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新闻评论的开头与结尾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一、开头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二、结尾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新闻评论论证部分的结构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一、并列结构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二、递进结构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新闻评论的选题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选题的性质与过程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一、选题的对象是要评论的事件或问题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二、选题的过程是一个价值判断的过程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三、选题是对媒体定位与受众需求契合点的寻找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四、选题是作者的认识结构与新闻事实之间的契合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选题的类型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一、事件性选题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二、非事件性选题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三、周期性选题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选题的标准与经验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新闻评论的标题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第八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新闻评论的语言和风格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第九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社论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言论版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第十一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新闻述评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第十二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广播电视新闻评论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第十三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网络新闻评论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第十四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>新闻评论的伦理</w:t>
      </w: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  <w:t>广告学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广告概论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对“广告”定义的再探讨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广告的分类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广告的功能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广告学的研究对象、研究内容与研究方法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广告学与相关学科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广告的起源与发展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中国广告沿革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中国现代广告业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世界广告的发展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广告基础理论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广告与传播理论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广告与市场营销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广告与消费心理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广告与社会文化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现代广告事业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现代广告事业的性质与任务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现代广告事业的原则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现代广告对营销的影响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现代广告对社会的影响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广告运作规律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广告运作中的代理商选择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广告运作的环境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广告运作中的市场调查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广告策划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广告预算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第六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广许主的界定、分类与特征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广告主的广告管理及管理组织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广告主与广告代理公司的关系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第七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广告信息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广告信息的要素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广告主题与广告定位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广告创意与表现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广告文案创作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广告构图技巧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第八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广告媒体概述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广告媒体的选择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广告媒体的组合策略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广告媒体计划的撰写与执行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广告媒体的新趋势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第九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广告受众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广告受众的特点与分类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广告受众的信息接受特征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广告与消费者行为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广告效果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广告效果概述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广告效果测定的意义和发展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广告效果测定的原则与步骤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广告效果测定的主要内容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广告组织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广告组织系统论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广告主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广告公司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媒体组织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第五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广告团体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广告管理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广告的法规管理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广告行业自律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现代广告的社会监督管理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第四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美国和日本的广告管理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第十三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章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广告人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第一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广告人的概念与类型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第二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广告教育与广告人才的培养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第三</w:t>
      </w:r>
      <w:r>
        <w:rPr>
          <w:rFonts w:ascii="Times New Roman" w:hAnsi="Times New Roman" w:eastAsia="宋体" w:cs="Times New Roman"/>
          <w:color w:val="auto"/>
          <w:sz w:val="24"/>
          <w:shd w:val="clear" w:color="auto" w:fill="FFFFFF"/>
        </w:rPr>
        <w:t xml:space="preserve">节  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  <w:t>广告人的道德自律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>报考学院：</w:t>
      </w:r>
      <w:r>
        <w:rPr>
          <w:rFonts w:hint="eastAsia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国际汉语文化</w:t>
      </w:r>
      <w:r>
        <w:rPr>
          <w:rFonts w:hint="default" w:ascii="Times New Roman" w:hAnsi="Times New Roman" w:eastAsia="方正书宋简体" w:cs="Times New Roman"/>
          <w:color w:val="FF0000"/>
          <w:sz w:val="24"/>
          <w:szCs w:val="24"/>
          <w:lang w:val="en-US" w:eastAsia="zh-CN"/>
        </w:rPr>
        <w:t>学院</w:t>
      </w:r>
    </w:p>
    <w:p>
      <w:pPr>
        <w:jc w:val="left"/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>报考方向：0</w:t>
      </w:r>
      <w:r>
        <w:rPr>
          <w:rFonts w:hint="eastAsia" w:ascii="Times New Roman" w:hAnsi="Times New Roman" w:eastAsia="方正书宋简体" w:cs="Times New Roman"/>
          <w:sz w:val="24"/>
          <w:szCs w:val="24"/>
          <w:lang w:val="en-US" w:eastAsia="zh-CN"/>
        </w:rPr>
        <w:t>4 中华文化国际传播</w:t>
      </w:r>
    </w:p>
    <w:p>
      <w:pPr>
        <w:jc w:val="left"/>
        <w:rPr>
          <w:rFonts w:hint="eastAsia" w:ascii="Times New Roman" w:hAnsi="Times New Roman" w:eastAsia="方正书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书宋简体" w:cs="Times New Roman"/>
          <w:sz w:val="24"/>
          <w:szCs w:val="24"/>
          <w:lang w:val="en-US" w:eastAsia="zh-CN"/>
        </w:rPr>
        <w:t xml:space="preserve">         </w:t>
      </w:r>
    </w:p>
    <w:p>
      <w:pPr>
        <w:spacing w:before="156" w:beforeLines="50" w:after="156" w:afterLines="50" w:line="312" w:lineRule="auto"/>
        <w:rPr>
          <w:rFonts w:hint="eastAsia" w:ascii="Times New Roman" w:hAnsi="Times New Roman" w:eastAsia="方正书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书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一、考试内容及要点：</w:t>
      </w: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  <w:t>中国文化要略</w:t>
      </w:r>
    </w:p>
    <w:p>
      <w:pPr>
        <w:jc w:val="left"/>
        <w:rPr>
          <w:rFonts w:hint="eastAsia" w:ascii="黑体" w:hAnsi="黑体" w:eastAsia="黑体" w:cs="黑体"/>
          <w:b/>
          <w:bCs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简论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文化与中国文化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了解中国文化的必要性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中国文化的民族特点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中国文化的未来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地理概况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黄河、长江与中国文明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中国历代疆域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中国古代行政区划沿革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现行省、市、自治区名称的由来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历史纵横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中国文化的源头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）“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三皇五帝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”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中国的王朝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中国的皇帝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中国的宰相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外戚与宦官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中国历史的几个问题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战争与和平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融合与斗争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统一与分裂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姓氏与名、字、号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姓氏的产生与发展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姓氏的主要来源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古代的望族和大姓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姓氏混杂与谱牒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全国姓氏数量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中国人的名、字与号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汉字的产生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现存最早的汉字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石鼓文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汉字的结构——六书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汉字结构的基本精神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汉字的改革与汉字现代化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学术思想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孔孟之道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老庄思想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墨家学说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法家学说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汉代经学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魏晋玄学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宋明理学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清代朴学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宗教信仰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多神信仰和三大崇拜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天地山川崇拜及祭祀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祖先崇拜及祭祀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君师圣贤崇拜及祭祀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佛教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佛教的传入和发展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中国佛教的宗派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喇嘛教源流与达赖、班禅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反佛思想和灭佛斗争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佛教与中国文化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佛教文物和佛教胜迹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道教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道教的产生与基本信仰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道教的发展与宗派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道教文化和道教胜迹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伊斯兰教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伊斯兰教的创立和教义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伊斯兰教的宗派斗争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伊斯兰教在中国的传播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伊斯兰教与中国文化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现存伊斯兰教胜迹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基督教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基督教的产生与分裂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基督教的教义和组织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基督教在中国的传播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八、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古代教育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古代的学校教育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明清时代的国子监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书院的兴起与衰落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古代的家庭教育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清代的学塾教育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九、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科举制度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科举制以前的选士制度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科举制的产生与发展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明清时代的三级考试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科举制的影响与功过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典籍藏书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经书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史书及其类别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类书和辞书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方志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官藏与私藏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版本与善本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图书分类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十一、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科技成就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天文与历法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农学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算学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医学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地学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四大发明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 xml:space="preserve">十二、 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传统建筑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古代城池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宫殿建筑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帝王陵寝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万里长城和关隘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古代桥梁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古代园林与亭台楼阁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中国园林的种类和历史发展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中国园林艺术的特点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历史名园一瞥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宗教祭祀建筑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装饰性建筑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衙署与会馆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北京四合院与各地民居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古代大型水利工程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十三、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古典文学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诗词作品及诗人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散文及其作者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辞赋及其作者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戏剧及戏剧家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小说及小说家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十四、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各类艺术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书法艺术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雕塑艺术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戏曲艺术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戏曲的发展与种类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戏曲表演艺术的特点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绘画艺术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中国画的历史发展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中国画论的几个问题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民族音乐艺术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楹联艺术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十五、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精美器物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玉器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青铜器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瓷器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文房四宝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十六、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风俗习惯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茶酒与烹调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衣冠服饰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婚俗与葬俗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民族祥瑞动物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名贵花木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民族节日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春节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灯节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三月三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清明节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端午节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乞巧节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中秋节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重阳节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9.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腊八节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其他崇尚和禁忌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十二生肖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数字迷信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方向与颜色迷信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避讳之俗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十七、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中外文化交流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海上仙山和徐福东渡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海陆"丝绸之路"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佛教东传与西行求法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日本遣唐使和留学生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郑和下西洋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西学东渐和东学西传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hd w:val="clear" w:color="auto" w:fill="FFFFFF"/>
        </w:rPr>
        <w:t>国际传播</w:t>
      </w:r>
    </w:p>
    <w:p>
      <w:pPr>
        <w:jc w:val="left"/>
        <w:rPr>
          <w:rFonts w:hint="eastAsia" w:ascii="Times New Roman" w:hAnsi="Times New Roman" w:eastAsia="宋体" w:cs="Times New Roman"/>
          <w:b/>
          <w:bCs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国际传播的学科概说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国际传播的学科界定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国际传播学的研究对象和内容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国际传播学的学科内涵和外延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国际传播学的发展历程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从古代到现代的国际传播研究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国际传播学的诞生和发展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中国（大陆）国际传播研究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 xml:space="preserve"> 国际传播的理论范式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国际传播的理论范式概述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从理论范式到国际传播的理论范式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国际传播理论范式的适用度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技术主义范式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传播技术决定论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发展传播理论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政治经济学范式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信息自由流通理论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传媒依附理论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媒介/文化帝国主义理论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传播世界化理论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数字/网络神话理论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跨国公共领域理论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文化研究范式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文化研究理论：文化的再定义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从文本研究理论到受众研究理论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文化研究范式：对全球文化传播的解读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国际传播的历史沿革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古代国际传播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国际传播的发生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国际传播的早期发展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近现代国际传播（上）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书籍出现后的国际传播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报刊出现后的国际传播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印刷媒介时代国际传播体系的萌发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近现代国际传播（中）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电报、电话出现后的国际传播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广播出现后的国际传播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电子媒介时代前期国际传播体系的形成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近现代国际传播（下）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电视出现后的国际传播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电子媒介时代后期国际传播体系的拓展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当代国际传播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互联网、手机等新媒体出现后的国际传播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新媒体时代国际传播体系的扩散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国际传播的主体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国际传播主体的概说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国际传播主体的界定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国际传播主体的发展过程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作为国际传播主体的国家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国家作为国际传播主体的职能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国家作为国际传播主体的特点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国家作为国际传播主体的差异和变化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作为国际传播主体的跨国公司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跨国公司作为国际传播主体的发展历程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跨国公司作为国际传播主体的特点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跨国公司参与国际传播的形式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跨国传媒公司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作为国际传播主体的国际组织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作为国际传播主体的政府间国际组织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作为国际传播主体的国际非政府组织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作为国际传播主体的个人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个人作为国际传播主体的产生与发展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个人作为国际传播主体的特点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五、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国际传播的控制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国家对国际传播的控制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国家对越境信息控制的手段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国家对越境信息控制的模式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国家对越境信息控制的趋势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国际组织对国际传播的控制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作为国际传播控制主体的国际组织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国际组织对国际传播控制的手段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国际组织对国际传播控制的实施及其效果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国际传播的渠道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语言媒介的转换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语言媒介转换的国际传播意义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语言媒介转换的文化对接实质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技术媒介的融合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传播媒介的技术融合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传播媒介的产业融合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七、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国际传播的内容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国际传播信息的种类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新闻类信息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广告类信息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娱乐类信息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知识类信息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国际传播信息的性质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各种信息形态的糅合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本土性内容与异域性内容的混杂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八、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国际传播的受众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一般意义上的国际传播受众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国际传播受众的特点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国际传播受众的分类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新媒体时代国际传播的受众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国际受众地位的主体化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国际受众身份的多重化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九、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国际传播的效果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一般意义上的国际传播效果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国际传播效果的影响因素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国际传播效果的测评方法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国际传播的宏观效果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传播态势不均衡化的表现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传播态势不均衡化的成因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传播态势不均衡化的前景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十、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国际传播的效应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民族国家主权的弱化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国际传播冲击国家主权的地缘逻辑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国际传播瓦解国家主权的合法性建构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全球公民社会的形成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全球公民社会的建构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color w:val="auto"/>
          <w:sz w:val="24"/>
          <w:shd w:val="clear" w:color="auto" w:fill="FFFFFF"/>
        </w:rPr>
        <w:t>全球治理和全球民主政治的实现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A6814"/>
    <w:multiLevelType w:val="singleLevel"/>
    <w:tmpl w:val="868A6814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YWI5NTY3M2ZlMjg3ZGYyODI0NjIwOTc1ZmU3NDUifQ=="/>
  </w:docVars>
  <w:rsids>
    <w:rsidRoot w:val="063D7FA4"/>
    <w:rsid w:val="00036E6B"/>
    <w:rsid w:val="00263968"/>
    <w:rsid w:val="002759B2"/>
    <w:rsid w:val="0038020D"/>
    <w:rsid w:val="003D46AE"/>
    <w:rsid w:val="00556455"/>
    <w:rsid w:val="007A1C41"/>
    <w:rsid w:val="008D0229"/>
    <w:rsid w:val="00B34F05"/>
    <w:rsid w:val="063D7FA4"/>
    <w:rsid w:val="09AF1976"/>
    <w:rsid w:val="18C45FDF"/>
    <w:rsid w:val="25FB4C3E"/>
    <w:rsid w:val="26B47F6A"/>
    <w:rsid w:val="310F2AED"/>
    <w:rsid w:val="575F5285"/>
    <w:rsid w:val="606503DA"/>
    <w:rsid w:val="63F81F57"/>
    <w:rsid w:val="681E0008"/>
    <w:rsid w:val="77E85551"/>
    <w:rsid w:val="7EE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5238</Words>
  <Characters>5359</Characters>
  <Lines>24</Lines>
  <Paragraphs>6</Paragraphs>
  <TotalTime>8</TotalTime>
  <ScaleCrop>false</ScaleCrop>
  <LinksUpToDate>false</LinksUpToDate>
  <CharactersWithSpaces>5783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2021-07-23T13:08:00Z</dcterms:created>
  <dc:creator>燕歌行</dc:creator>
  <cp:lastModifiedBy>lenovo01</cp:lastModifiedBy>
  <dcterms:modified xsi:type="dcterms:W3CDTF">2010-12-31T16:53:30Z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1C8474C2DD0F46E48B303D557C00F14A</vt:lpwstr>
  </property>
</Properties>
</file>