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left="602" w:right="0" w:firstLine="0"/>
        <w:jc w:val="left"/>
        <w:rPr>
          <w:rFonts w:hint="eastAsia" w:ascii="微软雅黑" w:eastAsia="微软雅黑"/>
          <w:b/>
          <w:sz w:val="24"/>
        </w:rPr>
      </w:pPr>
    </w:p>
    <w:p>
      <w:pPr>
        <w:spacing w:before="0"/>
        <w:ind w:left="602" w:right="0" w:firstLine="0"/>
        <w:jc w:val="left"/>
        <w:rPr>
          <w:rFonts w:hint="eastAsia" w:ascii="微软雅黑" w:eastAsia="微软雅黑"/>
          <w:b/>
          <w:sz w:val="24"/>
        </w:rPr>
      </w:pPr>
      <w:r>
        <w:rPr>
          <w:rFonts w:hint="eastAsia" w:ascii="微软雅黑" w:eastAsia="微软雅黑"/>
          <w:b/>
          <w:sz w:val="24"/>
        </w:rPr>
        <w:t>一、考试目标</w:t>
      </w:r>
    </w:p>
    <w:p>
      <w:pPr>
        <w:pStyle w:val="2"/>
        <w:numPr>
          <w:ilvl w:val="0"/>
          <w:numId w:val="1"/>
        </w:numPr>
        <w:tabs>
          <w:tab w:val="left" w:pos="1023"/>
        </w:tabs>
        <w:spacing w:before="17" w:after="0" w:line="240" w:lineRule="auto"/>
        <w:ind w:left="1022" w:right="0" w:hanging="421"/>
        <w:jc w:val="left"/>
        <w:rPr>
          <w:rFonts w:ascii="Times New Roman" w:eastAsia="Times New Roman"/>
        </w:rPr>
      </w:pPr>
      <w:r>
        <w:rPr>
          <w:rFonts w:hint="eastAsia" w:ascii="Microsoft JhengHei" w:eastAsia="Microsoft JhengHei"/>
          <w:spacing w:val="1"/>
        </w:rPr>
        <w:br w:type="column"/>
      </w:r>
      <w:r>
        <w:rPr>
          <w:rFonts w:hint="eastAsia" w:ascii="Microsoft JhengHei" w:eastAsia="Microsoft JhengHei"/>
        </w:rPr>
        <w:t>资产评估专业基础</w:t>
      </w:r>
    </w:p>
    <w:p>
      <w:pPr>
        <w:spacing w:after="0" w:line="240" w:lineRule="auto"/>
        <w:jc w:val="left"/>
        <w:rPr>
          <w:rFonts w:ascii="Times New Roman" w:eastAsia="Times New Roman"/>
        </w:rPr>
        <w:sectPr>
          <w:headerReference r:id="rId5" w:type="default"/>
          <w:footerReference r:id="rId6" w:type="default"/>
          <w:pgSz w:w="11910" w:h="16840"/>
          <w:pgMar w:top="1360" w:right="1380" w:bottom="1080" w:left="1680" w:header="876" w:footer="882" w:gutter="0"/>
          <w:cols w:equalWidth="0" w:num="2">
            <w:col w:w="2087" w:space="409"/>
            <w:col w:w="6354"/>
          </w:cols>
        </w:sectPr>
      </w:pPr>
    </w:p>
    <w:p>
      <w:pPr>
        <w:pStyle w:val="3"/>
        <w:spacing w:before="0" w:line="284" w:lineRule="exact"/>
        <w:ind w:left="600" w:firstLine="0"/>
      </w:pPr>
      <w:r>
        <w:rPr>
          <w:spacing w:val="-3"/>
        </w:rPr>
        <w:t>本项考试课程要求学生掌握经济学的基本概念、基本观点、基本原理和基本</w:t>
      </w:r>
    </w:p>
    <w:p>
      <w:pPr>
        <w:pStyle w:val="3"/>
        <w:spacing w:before="66" w:line="290" w:lineRule="auto"/>
        <w:ind w:left="120" w:right="302" w:firstLine="0"/>
      </w:pPr>
      <w:r>
        <w:rPr>
          <w:spacing w:val="-1"/>
        </w:rPr>
        <w:t>分析工具；掌握资产评估的基本概念、基本原理和基本方法以及各类资产评估的</w:t>
      </w:r>
      <w:r>
        <w:t>基本内容；</w:t>
      </w:r>
      <w:bookmarkStart w:id="0" w:name="_GoBack"/>
      <w:bookmarkEnd w:id="0"/>
      <w:r>
        <w:t>掌握财务管理学的基本概念、基本理论、基本内容和基本分析方法。</w:t>
      </w:r>
    </w:p>
    <w:p>
      <w:pPr>
        <w:spacing w:before="0" w:line="390" w:lineRule="exact"/>
        <w:ind w:left="602" w:right="0" w:firstLine="0"/>
        <w:jc w:val="left"/>
        <w:rPr>
          <w:rFonts w:hint="eastAsia" w:ascii="微软雅黑" w:eastAsia="微软雅黑"/>
          <w:b/>
          <w:sz w:val="24"/>
        </w:rPr>
      </w:pPr>
      <w:r>
        <w:rPr>
          <w:rFonts w:hint="eastAsia" w:ascii="微软雅黑" w:eastAsia="微软雅黑"/>
          <w:b/>
          <w:sz w:val="24"/>
        </w:rPr>
        <w:t>二、考试方式与试卷结构</w:t>
      </w:r>
    </w:p>
    <w:p>
      <w:pPr>
        <w:pStyle w:val="3"/>
        <w:spacing w:before="0" w:line="290" w:lineRule="auto"/>
        <w:ind w:left="120" w:right="417" w:firstLine="480"/>
      </w:pPr>
      <w:r>
        <w:rPr>
          <w:spacing w:val="-3"/>
        </w:rPr>
        <w:t>本大纲适用于资产评估专业学位硕士研究生的入学考试，考试由经济学、资</w:t>
      </w:r>
      <w:r>
        <w:t>产评估学、财务管理构成，三者考核分值均为</w:t>
      </w:r>
      <w:r>
        <w:rPr>
          <w:rFonts w:ascii="Times New Roman" w:eastAsia="Times New Roman"/>
        </w:rPr>
        <w:t>50</w:t>
      </w:r>
      <w:r>
        <w:t>分，考卷满分为</w:t>
      </w:r>
      <w:r>
        <w:rPr>
          <w:rFonts w:ascii="Times New Roman" w:eastAsia="Times New Roman"/>
        </w:rPr>
        <w:t>150</w:t>
      </w:r>
      <w:r>
        <w:t>分。</w:t>
      </w:r>
    </w:p>
    <w:p>
      <w:pPr>
        <w:spacing w:before="0" w:line="400" w:lineRule="exact"/>
        <w:ind w:left="602" w:right="0" w:firstLine="0"/>
        <w:jc w:val="left"/>
        <w:rPr>
          <w:rFonts w:hint="eastAsia" w:ascii="微软雅黑" w:eastAsia="微软雅黑"/>
          <w:b/>
          <w:sz w:val="24"/>
        </w:rPr>
      </w:pPr>
      <w:r>
        <w:rPr>
          <w:rFonts w:hint="eastAsia" w:ascii="微软雅黑" w:eastAsia="微软雅黑"/>
          <w:b/>
          <w:sz w:val="24"/>
        </w:rPr>
        <w:t>三、考试内容</w:t>
      </w:r>
    </w:p>
    <w:p>
      <w:pPr>
        <w:pStyle w:val="3"/>
        <w:spacing w:before="0" w:line="272" w:lineRule="exact"/>
        <w:ind w:left="3614" w:firstLine="0"/>
      </w:pPr>
      <w:r>
        <w:t>第一部分 经济学</w:t>
      </w:r>
    </w:p>
    <w:p>
      <w:pPr>
        <w:pStyle w:val="3"/>
        <w:spacing w:before="65"/>
        <w:ind w:left="600" w:firstLine="0"/>
      </w:pPr>
      <w:r>
        <w:t>（一）需求、供给与市场均衡</w:t>
      </w:r>
    </w:p>
    <w:p>
      <w:pPr>
        <w:pStyle w:val="6"/>
        <w:numPr>
          <w:ilvl w:val="0"/>
          <w:numId w:val="2"/>
        </w:numPr>
        <w:tabs>
          <w:tab w:val="left" w:pos="962"/>
        </w:tabs>
        <w:spacing w:before="67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需求与需求函数，需求定律，需求量的变化与需求的变化</w:t>
      </w:r>
    </w:p>
    <w:p>
      <w:pPr>
        <w:pStyle w:val="6"/>
        <w:numPr>
          <w:ilvl w:val="0"/>
          <w:numId w:val="2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供给与供给函数，供给量的变化与供给的变化</w:t>
      </w:r>
    </w:p>
    <w:p>
      <w:pPr>
        <w:pStyle w:val="6"/>
        <w:numPr>
          <w:ilvl w:val="0"/>
          <w:numId w:val="2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弹性的定义，点弹性，弧弹性，弹性的几何表示</w:t>
      </w:r>
    </w:p>
    <w:p>
      <w:pPr>
        <w:pStyle w:val="6"/>
        <w:numPr>
          <w:ilvl w:val="0"/>
          <w:numId w:val="2"/>
        </w:numPr>
        <w:tabs>
          <w:tab w:val="left" w:pos="962"/>
        </w:tabs>
        <w:spacing w:before="65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需求价格弹性、需求收入弹性、需求交叉弹性</w:t>
      </w:r>
    </w:p>
    <w:p>
      <w:pPr>
        <w:pStyle w:val="6"/>
        <w:numPr>
          <w:ilvl w:val="0"/>
          <w:numId w:val="2"/>
        </w:numPr>
        <w:tabs>
          <w:tab w:val="left" w:pos="962"/>
        </w:tabs>
        <w:spacing w:before="67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市场均衡的形成与调整，市场机制的作用</w:t>
      </w:r>
    </w:p>
    <w:p>
      <w:pPr>
        <w:pStyle w:val="6"/>
        <w:numPr>
          <w:ilvl w:val="0"/>
          <w:numId w:val="2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需求价格弹性与收益</w:t>
      </w:r>
    </w:p>
    <w:p>
      <w:pPr>
        <w:pStyle w:val="3"/>
        <w:spacing w:before="66"/>
        <w:ind w:left="600" w:firstLine="0"/>
      </w:pPr>
      <w:r>
        <w:t>（二）消费者行为理论</w:t>
      </w:r>
    </w:p>
    <w:p>
      <w:pPr>
        <w:pStyle w:val="6"/>
        <w:numPr>
          <w:ilvl w:val="0"/>
          <w:numId w:val="3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效用的含义，基数效用论和序数效用论，效用的基本假定</w:t>
      </w:r>
    </w:p>
    <w:p>
      <w:pPr>
        <w:pStyle w:val="6"/>
        <w:numPr>
          <w:ilvl w:val="0"/>
          <w:numId w:val="3"/>
        </w:numPr>
        <w:tabs>
          <w:tab w:val="left" w:pos="962"/>
        </w:tabs>
        <w:spacing w:before="67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总效用与边际效用，边际效用递减规律</w:t>
      </w:r>
    </w:p>
    <w:p>
      <w:pPr>
        <w:pStyle w:val="6"/>
        <w:numPr>
          <w:ilvl w:val="0"/>
          <w:numId w:val="3"/>
        </w:numPr>
        <w:tabs>
          <w:tab w:val="left" w:pos="962"/>
        </w:tabs>
        <w:spacing w:before="65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无差异曲线、预算线与消费者均衡</w:t>
      </w:r>
    </w:p>
    <w:p>
      <w:pPr>
        <w:pStyle w:val="6"/>
        <w:numPr>
          <w:ilvl w:val="0"/>
          <w:numId w:val="3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替代效应与收入效应，希克斯方法与斯卢斯基方法，吉芬商品</w:t>
      </w:r>
    </w:p>
    <w:p>
      <w:pPr>
        <w:pStyle w:val="3"/>
        <w:spacing w:before="66"/>
        <w:ind w:left="600" w:firstLine="0"/>
      </w:pPr>
      <w:r>
        <w:t>（三）生产理论</w:t>
      </w:r>
    </w:p>
    <w:p>
      <w:pPr>
        <w:pStyle w:val="6"/>
        <w:numPr>
          <w:ilvl w:val="0"/>
          <w:numId w:val="4"/>
        </w:numPr>
        <w:tabs>
          <w:tab w:val="left" w:pos="962"/>
        </w:tabs>
        <w:spacing w:before="67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生产函数，短期与长期，边际报酬递减法则</w:t>
      </w:r>
    </w:p>
    <w:p>
      <w:pPr>
        <w:pStyle w:val="6"/>
        <w:numPr>
          <w:ilvl w:val="0"/>
          <w:numId w:val="4"/>
        </w:numPr>
        <w:tabs>
          <w:tab w:val="left" w:pos="962"/>
        </w:tabs>
        <w:spacing w:before="65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总产品、平均产品与边际产品，生产的三阶段论</w:t>
      </w:r>
    </w:p>
    <w:p>
      <w:pPr>
        <w:pStyle w:val="6"/>
        <w:numPr>
          <w:ilvl w:val="0"/>
          <w:numId w:val="4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等产量线、等成本线与生产者均衡，生产的经济区</w:t>
      </w:r>
    </w:p>
    <w:p>
      <w:pPr>
        <w:pStyle w:val="6"/>
        <w:numPr>
          <w:ilvl w:val="0"/>
          <w:numId w:val="4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柯布</w:t>
      </w:r>
      <w:r>
        <w:rPr>
          <w:rFonts w:ascii="Times New Roman" w:hAnsi="Times New Roman" w:eastAsia="Times New Roman"/>
          <w:sz w:val="24"/>
        </w:rPr>
        <w:t>—</w:t>
      </w:r>
      <w:r>
        <w:rPr>
          <w:sz w:val="24"/>
        </w:rPr>
        <w:t>道格拉斯生产函数、</w:t>
      </w:r>
      <w:r>
        <w:rPr>
          <w:rFonts w:ascii="Times New Roman" w:hAnsi="Times New Roman" w:eastAsia="Times New Roman"/>
          <w:sz w:val="24"/>
        </w:rPr>
        <w:t>CES</w:t>
      </w:r>
      <w:r>
        <w:rPr>
          <w:rFonts w:ascii="Times New Roman" w:hAnsi="Times New Roman" w:eastAsia="Times New Roman"/>
          <w:spacing w:val="59"/>
          <w:sz w:val="24"/>
        </w:rPr>
        <w:t xml:space="preserve"> </w:t>
      </w:r>
      <w:r>
        <w:rPr>
          <w:sz w:val="24"/>
        </w:rPr>
        <w:t>生产函数</w:t>
      </w:r>
    </w:p>
    <w:p>
      <w:pPr>
        <w:pStyle w:val="3"/>
        <w:ind w:left="600" w:firstLine="0"/>
      </w:pPr>
      <w:r>
        <w:t>（四）成本理论</w:t>
      </w:r>
    </w:p>
    <w:p>
      <w:pPr>
        <w:pStyle w:val="6"/>
        <w:numPr>
          <w:ilvl w:val="0"/>
          <w:numId w:val="5"/>
        </w:numPr>
        <w:tabs>
          <w:tab w:val="left" w:pos="962"/>
        </w:tabs>
        <w:spacing w:before="65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会计成本与经济成本，会计利润与经济利润</w:t>
      </w:r>
    </w:p>
    <w:p>
      <w:pPr>
        <w:pStyle w:val="6"/>
        <w:numPr>
          <w:ilvl w:val="0"/>
          <w:numId w:val="5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短期成本函数与短期成本曲线族</w:t>
      </w:r>
    </w:p>
    <w:p>
      <w:pPr>
        <w:pStyle w:val="6"/>
        <w:numPr>
          <w:ilvl w:val="0"/>
          <w:numId w:val="5"/>
        </w:numPr>
        <w:tabs>
          <w:tab w:val="left" w:pos="963"/>
        </w:tabs>
        <w:spacing w:before="67" w:after="0" w:line="290" w:lineRule="auto"/>
        <w:ind w:left="120" w:right="421" w:firstLine="480"/>
        <w:jc w:val="left"/>
        <w:rPr>
          <w:sz w:val="24"/>
        </w:rPr>
      </w:pPr>
      <w:r>
        <w:rPr>
          <w:sz w:val="24"/>
        </w:rPr>
        <w:t>长期成本函数与长期成本曲线，规模经济与规模不经济，规模报酬的测度与变化规律</w:t>
      </w:r>
    </w:p>
    <w:p>
      <w:pPr>
        <w:pStyle w:val="6"/>
        <w:numPr>
          <w:ilvl w:val="0"/>
          <w:numId w:val="5"/>
        </w:numPr>
        <w:tabs>
          <w:tab w:val="left" w:pos="962"/>
        </w:tabs>
        <w:spacing w:before="2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长期成本曲线与短期成本曲线的关系，成本曲线与生产函数的关系</w:t>
      </w:r>
    </w:p>
    <w:p>
      <w:pPr>
        <w:pStyle w:val="3"/>
        <w:spacing w:before="66"/>
        <w:ind w:left="600" w:firstLine="0"/>
      </w:pPr>
      <w:r>
        <w:t>（五）宏观经济学基础</w:t>
      </w:r>
    </w:p>
    <w:p>
      <w:pPr>
        <w:pStyle w:val="6"/>
        <w:numPr>
          <w:ilvl w:val="0"/>
          <w:numId w:val="6"/>
        </w:numPr>
        <w:tabs>
          <w:tab w:val="left" w:pos="962"/>
        </w:tabs>
        <w:spacing w:before="67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国民收入核算</w:t>
      </w:r>
    </w:p>
    <w:p>
      <w:pPr>
        <w:pStyle w:val="6"/>
        <w:numPr>
          <w:ilvl w:val="0"/>
          <w:numId w:val="6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rFonts w:ascii="Times New Roman" w:eastAsia="Times New Roman"/>
          <w:sz w:val="24"/>
        </w:rPr>
        <w:t>GDP</w:t>
      </w:r>
      <w:r>
        <w:rPr>
          <w:sz w:val="24"/>
        </w:rPr>
        <w:t>的概念与核算范围</w:t>
      </w:r>
    </w:p>
    <w:p>
      <w:pPr>
        <w:pStyle w:val="6"/>
        <w:numPr>
          <w:ilvl w:val="0"/>
          <w:numId w:val="6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rFonts w:ascii="Times New Roman" w:eastAsia="Times New Roman"/>
          <w:sz w:val="24"/>
        </w:rPr>
        <w:t>GDP</w:t>
      </w:r>
      <w:r>
        <w:rPr>
          <w:sz w:val="24"/>
        </w:rPr>
        <w:t>的三种计算方法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right="1380" w:bottom="280" w:left="1680" w:header="876" w:footer="882" w:gutter="0"/>
          <w:cols w:space="720" w:num="1"/>
        </w:sectPr>
      </w:pPr>
    </w:p>
    <w:p>
      <w:pPr>
        <w:pStyle w:val="6"/>
        <w:numPr>
          <w:ilvl w:val="0"/>
          <w:numId w:val="6"/>
        </w:numPr>
        <w:tabs>
          <w:tab w:val="left" w:pos="962"/>
        </w:tabs>
        <w:spacing w:before="64" w:after="0" w:line="240" w:lineRule="auto"/>
        <w:ind w:left="961" w:right="0" w:hanging="362"/>
        <w:jc w:val="left"/>
        <w:rPr>
          <w:sz w:val="24"/>
        </w:rPr>
      </w:pPr>
      <w:r>
        <w:rPr>
          <w:rFonts w:ascii="Times New Roman" w:eastAsia="Times New Roman"/>
          <w:sz w:val="24"/>
        </w:rPr>
        <w:t>GDP</w:t>
      </w:r>
      <w:r>
        <w:rPr>
          <w:sz w:val="24"/>
        </w:rPr>
        <w:t>与</w:t>
      </w:r>
      <w:r>
        <w:rPr>
          <w:rFonts w:ascii="Times New Roman" w:eastAsia="Times New Roman"/>
          <w:sz w:val="24"/>
        </w:rPr>
        <w:t>GNP</w:t>
      </w:r>
      <w:r>
        <w:rPr>
          <w:sz w:val="24"/>
        </w:rPr>
        <w:t>的关系</w:t>
      </w:r>
    </w:p>
    <w:p>
      <w:pPr>
        <w:pStyle w:val="3"/>
        <w:spacing w:before="4"/>
        <w:ind w:left="0" w:firstLine="0"/>
        <w:rPr>
          <w:sz w:val="34"/>
        </w:rPr>
      </w:pPr>
    </w:p>
    <w:p>
      <w:pPr>
        <w:pStyle w:val="3"/>
        <w:spacing w:before="0"/>
        <w:ind w:left="600" w:firstLine="0"/>
      </w:pPr>
      <w:r>
        <w:t>资产评估的基本理论</w:t>
      </w:r>
    </w:p>
    <w:p>
      <w:pPr>
        <w:pStyle w:val="6"/>
        <w:numPr>
          <w:ilvl w:val="0"/>
          <w:numId w:val="7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pacing w:val="-2"/>
          <w:sz w:val="24"/>
        </w:rPr>
        <w:t>资产评估的概念及特点</w:t>
      </w:r>
    </w:p>
    <w:p>
      <w:pPr>
        <w:pStyle w:val="6"/>
        <w:numPr>
          <w:ilvl w:val="0"/>
          <w:numId w:val="7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资产的含义与分类</w:t>
      </w:r>
    </w:p>
    <w:p>
      <w:pPr>
        <w:pStyle w:val="6"/>
        <w:numPr>
          <w:ilvl w:val="0"/>
          <w:numId w:val="7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资产评估的特定目的</w:t>
      </w:r>
    </w:p>
    <w:p>
      <w:pPr>
        <w:pStyle w:val="6"/>
        <w:numPr>
          <w:ilvl w:val="0"/>
          <w:numId w:val="7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资产评估的价值类型</w:t>
      </w:r>
    </w:p>
    <w:p>
      <w:pPr>
        <w:pStyle w:val="6"/>
        <w:numPr>
          <w:ilvl w:val="0"/>
          <w:numId w:val="7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pacing w:val="-2"/>
          <w:sz w:val="24"/>
        </w:rPr>
        <w:t>资产评估的假设和原则</w:t>
      </w:r>
    </w:p>
    <w:p>
      <w:pPr>
        <w:spacing w:before="1" w:line="240" w:lineRule="auto"/>
        <w:rPr>
          <w:sz w:val="34"/>
        </w:rPr>
      </w:pPr>
      <w:r>
        <w:br w:type="column"/>
      </w:r>
    </w:p>
    <w:p>
      <w:pPr>
        <w:pStyle w:val="3"/>
        <w:spacing w:before="0"/>
        <w:ind w:left="-27" w:firstLine="0"/>
      </w:pPr>
      <w:r>
        <w:t>第二部分 资产评估学</w:t>
      </w:r>
    </w:p>
    <w:p>
      <w:pPr>
        <w:spacing w:after="0"/>
        <w:sectPr>
          <w:pgSz w:w="11910" w:h="16840"/>
          <w:pgMar w:top="1360" w:right="1380" w:bottom="1080" w:left="1680" w:header="876" w:footer="882" w:gutter="0"/>
          <w:cols w:equalWidth="0" w:num="2">
            <w:col w:w="3361" w:space="40"/>
            <w:col w:w="5449"/>
          </w:cols>
        </w:sectPr>
      </w:pPr>
    </w:p>
    <w:p>
      <w:pPr>
        <w:pStyle w:val="3"/>
        <w:spacing w:before="66"/>
        <w:ind w:left="600" w:firstLine="0"/>
      </w:pPr>
      <w:r>
        <w:t>（二）资产评估的基本方法</w:t>
      </w:r>
    </w:p>
    <w:p>
      <w:pPr>
        <w:pStyle w:val="6"/>
        <w:numPr>
          <w:ilvl w:val="0"/>
          <w:numId w:val="8"/>
        </w:numPr>
        <w:tabs>
          <w:tab w:val="left" w:pos="963"/>
        </w:tabs>
        <w:spacing w:before="66" w:after="0" w:line="292" w:lineRule="auto"/>
        <w:ind w:left="120" w:right="421" w:firstLine="480"/>
        <w:jc w:val="left"/>
        <w:rPr>
          <w:sz w:val="24"/>
        </w:rPr>
      </w:pPr>
      <w:r>
        <w:rPr>
          <w:sz w:val="24"/>
        </w:rPr>
        <w:t>市场法的原理和前提条件，运用市场法评估资产的程序，市场法中各项指标的估算</w:t>
      </w:r>
    </w:p>
    <w:p>
      <w:pPr>
        <w:pStyle w:val="6"/>
        <w:numPr>
          <w:ilvl w:val="0"/>
          <w:numId w:val="8"/>
        </w:numPr>
        <w:tabs>
          <w:tab w:val="left" w:pos="963"/>
        </w:tabs>
        <w:spacing w:before="0" w:after="0" w:line="305" w:lineRule="exact"/>
        <w:ind w:left="962" w:right="0" w:hanging="363"/>
        <w:jc w:val="left"/>
        <w:rPr>
          <w:sz w:val="24"/>
        </w:rPr>
      </w:pPr>
      <w:r>
        <w:rPr>
          <w:sz w:val="24"/>
        </w:rPr>
        <w:t>成本法的原理和前提条件，运用成本法的程序，成本法中各项指标的估</w:t>
      </w:r>
    </w:p>
    <w:p>
      <w:pPr>
        <w:pStyle w:val="3"/>
        <w:spacing w:before="65"/>
        <w:ind w:left="120" w:firstLine="0"/>
      </w:pPr>
      <w:r>
        <w:t>算</w:t>
      </w:r>
    </w:p>
    <w:p>
      <w:pPr>
        <w:pStyle w:val="6"/>
        <w:numPr>
          <w:ilvl w:val="0"/>
          <w:numId w:val="8"/>
        </w:numPr>
        <w:tabs>
          <w:tab w:val="left" w:pos="963"/>
        </w:tabs>
        <w:spacing w:before="66" w:after="0" w:line="240" w:lineRule="auto"/>
        <w:ind w:left="962" w:right="0" w:hanging="363"/>
        <w:jc w:val="left"/>
        <w:rPr>
          <w:sz w:val="24"/>
        </w:rPr>
      </w:pPr>
      <w:r>
        <w:rPr>
          <w:sz w:val="24"/>
        </w:rPr>
        <w:t>收益法的原理和前提条件，运用收益法的程序，收益法中各项指标的估</w:t>
      </w:r>
    </w:p>
    <w:p>
      <w:pPr>
        <w:pStyle w:val="3"/>
        <w:ind w:left="120" w:firstLine="0"/>
      </w:pPr>
      <w:r>
        <w:t>算</w:t>
      </w:r>
    </w:p>
    <w:p>
      <w:pPr>
        <w:pStyle w:val="6"/>
        <w:numPr>
          <w:ilvl w:val="0"/>
          <w:numId w:val="8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资产评估方法的选择</w:t>
      </w:r>
    </w:p>
    <w:p>
      <w:pPr>
        <w:pStyle w:val="3"/>
        <w:spacing w:before="65"/>
        <w:ind w:left="600" w:firstLine="0"/>
      </w:pPr>
      <w:r>
        <w:t>（三）机器设备评估</w:t>
      </w:r>
    </w:p>
    <w:p>
      <w:pPr>
        <w:pStyle w:val="6"/>
        <w:numPr>
          <w:ilvl w:val="0"/>
          <w:numId w:val="9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机器设备的定义及其分类，机器设备评估的特点和程序</w:t>
      </w:r>
    </w:p>
    <w:p>
      <w:pPr>
        <w:pStyle w:val="6"/>
        <w:numPr>
          <w:ilvl w:val="0"/>
          <w:numId w:val="9"/>
        </w:numPr>
        <w:tabs>
          <w:tab w:val="left" w:pos="962"/>
        </w:tabs>
        <w:spacing w:before="67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机器设备的核查和鉴定</w:t>
      </w:r>
    </w:p>
    <w:p>
      <w:pPr>
        <w:pStyle w:val="6"/>
        <w:numPr>
          <w:ilvl w:val="0"/>
          <w:numId w:val="9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pacing w:val="-8"/>
          <w:sz w:val="24"/>
        </w:rPr>
        <w:t>机器设备重置成本的构成和估算，机器设备的实体性贬值、功能性贬值、</w:t>
      </w:r>
    </w:p>
    <w:p>
      <w:pPr>
        <w:pStyle w:val="3"/>
        <w:spacing w:before="66"/>
        <w:ind w:left="120" w:firstLine="0"/>
      </w:pPr>
      <w:r>
        <w:t>经济性贬值及其估算</w:t>
      </w:r>
    </w:p>
    <w:p>
      <w:pPr>
        <w:pStyle w:val="6"/>
        <w:numPr>
          <w:ilvl w:val="0"/>
          <w:numId w:val="9"/>
        </w:numPr>
        <w:tabs>
          <w:tab w:val="left" w:pos="962"/>
        </w:tabs>
        <w:spacing w:before="65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运用市场法评估机器设备的基本步骤及比较因素分析</w:t>
      </w:r>
    </w:p>
    <w:p>
      <w:pPr>
        <w:pStyle w:val="3"/>
        <w:ind w:left="600" w:firstLine="0"/>
      </w:pPr>
      <w:r>
        <w:t>（四）房地产评估</w:t>
      </w:r>
    </w:p>
    <w:p>
      <w:pPr>
        <w:pStyle w:val="6"/>
        <w:numPr>
          <w:ilvl w:val="0"/>
          <w:numId w:val="10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房地产的概念、特性、分类及评估程序</w:t>
      </w:r>
    </w:p>
    <w:p>
      <w:pPr>
        <w:pStyle w:val="6"/>
        <w:numPr>
          <w:ilvl w:val="0"/>
          <w:numId w:val="10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房地产价格及其影响因素</w:t>
      </w:r>
    </w:p>
    <w:p>
      <w:pPr>
        <w:pStyle w:val="6"/>
        <w:numPr>
          <w:ilvl w:val="0"/>
          <w:numId w:val="10"/>
        </w:numPr>
        <w:tabs>
          <w:tab w:val="left" w:pos="962"/>
        </w:tabs>
        <w:spacing w:before="65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成本法、收益法、市场法、假设开发法在房地产评估中的应用</w:t>
      </w:r>
    </w:p>
    <w:p>
      <w:pPr>
        <w:pStyle w:val="3"/>
        <w:ind w:left="600" w:firstLine="0"/>
      </w:pPr>
      <w:r>
        <w:t>（五）无形资产评估</w:t>
      </w:r>
    </w:p>
    <w:p>
      <w:pPr>
        <w:pStyle w:val="6"/>
        <w:numPr>
          <w:ilvl w:val="0"/>
          <w:numId w:val="11"/>
        </w:numPr>
        <w:tabs>
          <w:tab w:val="left" w:pos="963"/>
        </w:tabs>
        <w:spacing w:before="66" w:after="0" w:line="290" w:lineRule="auto"/>
        <w:ind w:left="120" w:right="421" w:firstLine="480"/>
        <w:jc w:val="left"/>
        <w:rPr>
          <w:sz w:val="24"/>
        </w:rPr>
      </w:pPr>
      <w:r>
        <w:rPr>
          <w:sz w:val="24"/>
        </w:rPr>
        <w:t>无形资产的概念、分类，价值特点和功能特性，影响无形资产评估价值的因素，无形资产评估的程序</w:t>
      </w:r>
    </w:p>
    <w:p>
      <w:pPr>
        <w:pStyle w:val="6"/>
        <w:numPr>
          <w:ilvl w:val="0"/>
          <w:numId w:val="11"/>
        </w:numPr>
        <w:tabs>
          <w:tab w:val="left" w:pos="962"/>
        </w:tabs>
        <w:spacing w:before="2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无形资产评估中收益法应用及各技术经济指标的确定</w:t>
      </w:r>
    </w:p>
    <w:p>
      <w:pPr>
        <w:pStyle w:val="6"/>
        <w:numPr>
          <w:ilvl w:val="0"/>
          <w:numId w:val="11"/>
        </w:numPr>
        <w:tabs>
          <w:tab w:val="left" w:pos="962"/>
        </w:tabs>
        <w:spacing w:before="67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无形资产成本特性，无形资产评估中成本法的应用</w:t>
      </w:r>
    </w:p>
    <w:p>
      <w:pPr>
        <w:pStyle w:val="6"/>
        <w:numPr>
          <w:ilvl w:val="0"/>
          <w:numId w:val="11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专利权评估和非专利技术评估方法及影响因素分析</w:t>
      </w:r>
    </w:p>
    <w:p>
      <w:pPr>
        <w:pStyle w:val="6"/>
        <w:numPr>
          <w:ilvl w:val="0"/>
          <w:numId w:val="11"/>
        </w:numPr>
        <w:tabs>
          <w:tab w:val="left" w:pos="962"/>
        </w:tabs>
        <w:spacing w:before="65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商标权评估的方法</w:t>
      </w:r>
    </w:p>
    <w:p>
      <w:pPr>
        <w:pStyle w:val="3"/>
        <w:ind w:left="600" w:firstLine="0"/>
      </w:pPr>
      <w:r>
        <w:t>（六）流动资产评估</w:t>
      </w:r>
    </w:p>
    <w:p>
      <w:pPr>
        <w:pStyle w:val="6"/>
        <w:numPr>
          <w:ilvl w:val="0"/>
          <w:numId w:val="12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流动资产评估的特点和程序</w:t>
      </w:r>
    </w:p>
    <w:p>
      <w:pPr>
        <w:pStyle w:val="6"/>
        <w:numPr>
          <w:ilvl w:val="0"/>
          <w:numId w:val="12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材料评估、在产品评估、产成品及库存商品的评估</w:t>
      </w:r>
    </w:p>
    <w:p>
      <w:pPr>
        <w:pStyle w:val="6"/>
        <w:numPr>
          <w:ilvl w:val="0"/>
          <w:numId w:val="12"/>
        </w:numPr>
        <w:tabs>
          <w:tab w:val="left" w:pos="963"/>
        </w:tabs>
        <w:spacing w:before="66" w:after="0" w:line="240" w:lineRule="auto"/>
        <w:ind w:left="962" w:right="0" w:hanging="363"/>
        <w:jc w:val="left"/>
        <w:rPr>
          <w:sz w:val="24"/>
        </w:rPr>
      </w:pPr>
      <w:r>
        <w:rPr>
          <w:sz w:val="24"/>
        </w:rPr>
        <w:t>应收账款、预付账款、应收票据、待摊费用、预付费用和交易性金融资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right="1380" w:bottom="280" w:left="1680" w:header="876" w:footer="882" w:gutter="0"/>
          <w:cols w:space="720" w:num="1"/>
        </w:sectPr>
      </w:pPr>
    </w:p>
    <w:p>
      <w:pPr>
        <w:pStyle w:val="3"/>
        <w:spacing w:before="64"/>
        <w:ind w:left="120" w:firstLine="0"/>
      </w:pPr>
      <w:r>
        <w:t>产、现金及各项存款的评估</w:t>
      </w:r>
    </w:p>
    <w:p>
      <w:pPr>
        <w:pStyle w:val="3"/>
        <w:spacing w:before="65"/>
        <w:ind w:left="600" w:firstLine="0"/>
      </w:pPr>
      <w:r>
        <w:t>（七）长期投资及其他长期资产评估</w:t>
      </w:r>
    </w:p>
    <w:p>
      <w:pPr>
        <w:pStyle w:val="6"/>
        <w:numPr>
          <w:ilvl w:val="0"/>
          <w:numId w:val="13"/>
        </w:numPr>
        <w:tabs>
          <w:tab w:val="left" w:pos="962"/>
        </w:tabs>
        <w:spacing w:before="67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长期投资评估的特点和程序</w:t>
      </w:r>
    </w:p>
    <w:p>
      <w:pPr>
        <w:pStyle w:val="6"/>
        <w:numPr>
          <w:ilvl w:val="0"/>
          <w:numId w:val="13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债券、股票的评估方法</w:t>
      </w:r>
    </w:p>
    <w:p>
      <w:pPr>
        <w:pStyle w:val="6"/>
        <w:numPr>
          <w:ilvl w:val="0"/>
          <w:numId w:val="13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股权投资的评估方法</w:t>
      </w:r>
    </w:p>
    <w:p>
      <w:pPr>
        <w:pStyle w:val="6"/>
        <w:numPr>
          <w:ilvl w:val="0"/>
          <w:numId w:val="13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作为资产评估对象的其他长期资产的界定，其他长期资产的评估方法</w:t>
      </w:r>
    </w:p>
    <w:p>
      <w:pPr>
        <w:pStyle w:val="3"/>
        <w:ind w:left="600" w:firstLine="0"/>
      </w:pPr>
      <w:r>
        <w:t>（八）企业价值评估</w:t>
      </w:r>
    </w:p>
    <w:p>
      <w:pPr>
        <w:pStyle w:val="6"/>
        <w:numPr>
          <w:ilvl w:val="0"/>
          <w:numId w:val="14"/>
        </w:numPr>
        <w:tabs>
          <w:tab w:val="left" w:pos="962"/>
        </w:tabs>
        <w:spacing w:before="65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企业价值评估的特点</w:t>
      </w:r>
    </w:p>
    <w:p>
      <w:pPr>
        <w:pStyle w:val="6"/>
        <w:numPr>
          <w:ilvl w:val="0"/>
          <w:numId w:val="14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企业价值评估的对象、范围及其评估程序</w:t>
      </w:r>
    </w:p>
    <w:p>
      <w:pPr>
        <w:pStyle w:val="6"/>
        <w:numPr>
          <w:ilvl w:val="0"/>
          <w:numId w:val="14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企业价值评估收益法的应用</w:t>
      </w:r>
    </w:p>
    <w:p>
      <w:pPr>
        <w:pStyle w:val="6"/>
        <w:numPr>
          <w:ilvl w:val="0"/>
          <w:numId w:val="14"/>
        </w:numPr>
        <w:tabs>
          <w:tab w:val="left" w:pos="962"/>
        </w:tabs>
        <w:spacing w:before="67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企业价值评估资产基础法、市场法的应用</w:t>
      </w:r>
    </w:p>
    <w:p>
      <w:pPr>
        <w:pStyle w:val="3"/>
        <w:spacing w:before="65"/>
        <w:ind w:left="600" w:firstLine="0"/>
      </w:pPr>
      <w:r>
        <w:t>（九）资产评估报告</w:t>
      </w:r>
    </w:p>
    <w:p>
      <w:pPr>
        <w:pStyle w:val="6"/>
        <w:numPr>
          <w:ilvl w:val="0"/>
          <w:numId w:val="15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资产评估报告的概念、类型、作用</w:t>
      </w:r>
    </w:p>
    <w:p>
      <w:pPr>
        <w:pStyle w:val="6"/>
        <w:numPr>
          <w:ilvl w:val="0"/>
          <w:numId w:val="15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资产评估报告的基本内容</w:t>
      </w:r>
    </w:p>
    <w:p>
      <w:pPr>
        <w:pStyle w:val="6"/>
        <w:numPr>
          <w:ilvl w:val="0"/>
          <w:numId w:val="15"/>
        </w:numPr>
        <w:tabs>
          <w:tab w:val="left" w:pos="962"/>
        </w:tabs>
        <w:spacing w:before="67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资产评估报告的使用和利用</w:t>
      </w:r>
    </w:p>
    <w:p>
      <w:pPr>
        <w:pStyle w:val="3"/>
        <w:spacing w:before="65"/>
        <w:ind w:left="600" w:firstLine="0"/>
      </w:pPr>
      <w:r>
        <w:t>（十）资产评估准则</w:t>
      </w:r>
    </w:p>
    <w:p>
      <w:pPr>
        <w:pStyle w:val="6"/>
        <w:numPr>
          <w:ilvl w:val="0"/>
          <w:numId w:val="16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中国制定资产评估准则的必要性</w:t>
      </w:r>
    </w:p>
    <w:p>
      <w:pPr>
        <w:pStyle w:val="6"/>
        <w:numPr>
          <w:ilvl w:val="0"/>
          <w:numId w:val="16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中国资产评估准则体系的内容</w:t>
      </w:r>
    </w:p>
    <w:p>
      <w:pPr>
        <w:pStyle w:val="3"/>
        <w:ind w:left="3494" w:firstLine="0"/>
      </w:pPr>
      <w:r>
        <w:t>第三部分 财务管理</w:t>
      </w:r>
    </w:p>
    <w:p>
      <w:pPr>
        <w:pStyle w:val="3"/>
        <w:spacing w:before="66"/>
        <w:ind w:left="600" w:firstLine="0"/>
      </w:pPr>
      <w:r>
        <w:t>（一）财务管理基本原理</w:t>
      </w:r>
    </w:p>
    <w:p>
      <w:pPr>
        <w:pStyle w:val="6"/>
        <w:numPr>
          <w:ilvl w:val="0"/>
          <w:numId w:val="17"/>
        </w:numPr>
        <w:tabs>
          <w:tab w:val="left" w:pos="962"/>
        </w:tabs>
        <w:spacing w:before="65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财务管理的概念、对象、内容及特点</w:t>
      </w:r>
    </w:p>
    <w:p>
      <w:pPr>
        <w:pStyle w:val="6"/>
        <w:numPr>
          <w:ilvl w:val="0"/>
          <w:numId w:val="17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财务管理的目标</w:t>
      </w:r>
    </w:p>
    <w:p>
      <w:pPr>
        <w:pStyle w:val="3"/>
        <w:ind w:left="600" w:firstLine="0"/>
      </w:pPr>
      <w:r>
        <w:t>（二）货币时间价值</w:t>
      </w:r>
    </w:p>
    <w:p>
      <w:pPr>
        <w:pStyle w:val="6"/>
        <w:numPr>
          <w:ilvl w:val="0"/>
          <w:numId w:val="18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货币时间价值的概念及作用</w:t>
      </w:r>
    </w:p>
    <w:p>
      <w:pPr>
        <w:pStyle w:val="6"/>
        <w:numPr>
          <w:ilvl w:val="0"/>
          <w:numId w:val="18"/>
        </w:numPr>
        <w:tabs>
          <w:tab w:val="left" w:pos="962"/>
        </w:tabs>
        <w:spacing w:before="65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货币时间价值的计算</w:t>
      </w:r>
    </w:p>
    <w:p>
      <w:pPr>
        <w:pStyle w:val="6"/>
        <w:numPr>
          <w:ilvl w:val="0"/>
          <w:numId w:val="18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风险与报酬的含义，风险衡量</w:t>
      </w:r>
    </w:p>
    <w:p>
      <w:pPr>
        <w:pStyle w:val="3"/>
        <w:ind w:left="600" w:firstLine="0"/>
      </w:pPr>
      <w:r>
        <w:t>（三）财务分析</w:t>
      </w:r>
    </w:p>
    <w:p>
      <w:pPr>
        <w:pStyle w:val="6"/>
        <w:numPr>
          <w:ilvl w:val="0"/>
          <w:numId w:val="19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财务分析的目的、步骤与意义</w:t>
      </w:r>
    </w:p>
    <w:p>
      <w:pPr>
        <w:pStyle w:val="6"/>
        <w:numPr>
          <w:ilvl w:val="0"/>
          <w:numId w:val="19"/>
        </w:numPr>
        <w:tabs>
          <w:tab w:val="left" w:pos="962"/>
        </w:tabs>
        <w:spacing w:before="65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基本财务报表</w:t>
      </w:r>
    </w:p>
    <w:p>
      <w:pPr>
        <w:pStyle w:val="6"/>
        <w:numPr>
          <w:ilvl w:val="0"/>
          <w:numId w:val="19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财务分析方法与指标</w:t>
      </w:r>
    </w:p>
    <w:p>
      <w:pPr>
        <w:pStyle w:val="3"/>
        <w:ind w:left="600" w:firstLine="0"/>
      </w:pPr>
      <w:r>
        <w:t>（四）企业融资决策</w:t>
      </w:r>
    </w:p>
    <w:p>
      <w:pPr>
        <w:pStyle w:val="6"/>
        <w:numPr>
          <w:ilvl w:val="0"/>
          <w:numId w:val="20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企业融资的动因、类型</w:t>
      </w:r>
    </w:p>
    <w:p>
      <w:pPr>
        <w:pStyle w:val="6"/>
        <w:numPr>
          <w:ilvl w:val="0"/>
          <w:numId w:val="20"/>
        </w:numPr>
        <w:tabs>
          <w:tab w:val="left" w:pos="962"/>
        </w:tabs>
        <w:spacing w:before="65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股票融资方式及其利弊</w:t>
      </w:r>
    </w:p>
    <w:p>
      <w:pPr>
        <w:pStyle w:val="6"/>
        <w:numPr>
          <w:ilvl w:val="0"/>
          <w:numId w:val="20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债务融资方式及其利弊</w:t>
      </w:r>
    </w:p>
    <w:p>
      <w:pPr>
        <w:pStyle w:val="6"/>
        <w:numPr>
          <w:ilvl w:val="0"/>
          <w:numId w:val="20"/>
        </w:numPr>
        <w:tabs>
          <w:tab w:val="left" w:pos="962"/>
        </w:tabs>
        <w:spacing w:before="67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有效市场理论</w:t>
      </w:r>
    </w:p>
    <w:p>
      <w:pPr>
        <w:pStyle w:val="3"/>
        <w:spacing w:before="66"/>
        <w:ind w:left="600" w:firstLine="0"/>
      </w:pPr>
      <w:r>
        <w:t>（五）资本成本与资本结构</w:t>
      </w:r>
    </w:p>
    <w:p>
      <w:pPr>
        <w:pStyle w:val="6"/>
        <w:numPr>
          <w:ilvl w:val="0"/>
          <w:numId w:val="21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不同融资方式的资本成本计算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60" w:right="1380" w:bottom="1080" w:left="1680" w:header="876" w:footer="882" w:gutter="0"/>
          <w:cols w:space="720" w:num="1"/>
        </w:sectPr>
      </w:pPr>
    </w:p>
    <w:p>
      <w:pPr>
        <w:pStyle w:val="6"/>
        <w:numPr>
          <w:ilvl w:val="0"/>
          <w:numId w:val="21"/>
        </w:numPr>
        <w:tabs>
          <w:tab w:val="left" w:pos="962"/>
        </w:tabs>
        <w:spacing w:before="64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资本资产定价模型</w:t>
      </w:r>
    </w:p>
    <w:p>
      <w:pPr>
        <w:pStyle w:val="6"/>
        <w:numPr>
          <w:ilvl w:val="0"/>
          <w:numId w:val="21"/>
        </w:numPr>
        <w:tabs>
          <w:tab w:val="left" w:pos="962"/>
        </w:tabs>
        <w:spacing w:before="65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资本结构理论</w:t>
      </w:r>
    </w:p>
    <w:p>
      <w:pPr>
        <w:pStyle w:val="3"/>
        <w:ind w:left="600" w:firstLine="0"/>
      </w:pPr>
      <w:r>
        <w:t>（六）资本预算与投资决策</w:t>
      </w:r>
    </w:p>
    <w:p>
      <w:pPr>
        <w:pStyle w:val="6"/>
        <w:numPr>
          <w:ilvl w:val="0"/>
          <w:numId w:val="22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项目增量现金流计算与分析</w:t>
      </w:r>
    </w:p>
    <w:p>
      <w:pPr>
        <w:pStyle w:val="6"/>
        <w:numPr>
          <w:ilvl w:val="0"/>
          <w:numId w:val="22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投资决策指标与利弊分析</w:t>
      </w:r>
    </w:p>
    <w:p>
      <w:pPr>
        <w:pStyle w:val="3"/>
        <w:spacing w:before="66"/>
        <w:ind w:left="600" w:firstLine="0"/>
      </w:pPr>
      <w:r>
        <w:t>（七）短期财务决策</w:t>
      </w:r>
    </w:p>
    <w:p>
      <w:pPr>
        <w:pStyle w:val="6"/>
        <w:numPr>
          <w:ilvl w:val="0"/>
          <w:numId w:val="23"/>
        </w:numPr>
        <w:tabs>
          <w:tab w:val="left" w:pos="962"/>
        </w:tabs>
        <w:spacing w:before="67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营运资本及其管理</w:t>
      </w:r>
    </w:p>
    <w:p>
      <w:pPr>
        <w:pStyle w:val="6"/>
        <w:numPr>
          <w:ilvl w:val="0"/>
          <w:numId w:val="23"/>
        </w:numPr>
        <w:tabs>
          <w:tab w:val="left" w:pos="962"/>
        </w:tabs>
        <w:spacing w:before="65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现金和有价证券管理</w:t>
      </w:r>
    </w:p>
    <w:p>
      <w:pPr>
        <w:pStyle w:val="6"/>
        <w:numPr>
          <w:ilvl w:val="0"/>
          <w:numId w:val="23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应收账款管理</w:t>
      </w:r>
    </w:p>
    <w:p>
      <w:pPr>
        <w:pStyle w:val="6"/>
        <w:numPr>
          <w:ilvl w:val="0"/>
          <w:numId w:val="23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存货管理</w:t>
      </w:r>
    </w:p>
    <w:p>
      <w:pPr>
        <w:pStyle w:val="3"/>
        <w:ind w:left="600" w:firstLine="0"/>
      </w:pPr>
      <w:r>
        <w:t>（八）利润分配与股利政策</w:t>
      </w:r>
    </w:p>
    <w:p>
      <w:pPr>
        <w:pStyle w:val="6"/>
        <w:numPr>
          <w:ilvl w:val="0"/>
          <w:numId w:val="24"/>
        </w:numPr>
        <w:tabs>
          <w:tab w:val="left" w:pos="962"/>
        </w:tabs>
        <w:spacing w:before="65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利润及其形成</w:t>
      </w:r>
    </w:p>
    <w:p>
      <w:pPr>
        <w:pStyle w:val="6"/>
        <w:numPr>
          <w:ilvl w:val="0"/>
          <w:numId w:val="24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利润预测，盈亏临界点分析法，因素分析法</w:t>
      </w:r>
    </w:p>
    <w:p>
      <w:pPr>
        <w:pStyle w:val="6"/>
        <w:numPr>
          <w:ilvl w:val="0"/>
          <w:numId w:val="24"/>
        </w:numPr>
        <w:tabs>
          <w:tab w:val="left" w:pos="962"/>
        </w:tabs>
        <w:spacing w:before="66" w:after="0" w:line="240" w:lineRule="auto"/>
        <w:ind w:left="961" w:right="0" w:hanging="362"/>
        <w:jc w:val="left"/>
        <w:rPr>
          <w:sz w:val="24"/>
        </w:rPr>
      </w:pPr>
      <w:r>
        <w:rPr>
          <w:sz w:val="24"/>
        </w:rPr>
        <w:t>利润分配的原则、程序</w:t>
      </w:r>
    </w:p>
    <w:p>
      <w:r>
        <w:rPr>
          <w:sz w:val="24"/>
        </w:rPr>
        <w:t>股利分配理论与股利政策类型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 w:firstLine="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3675380</wp:posOffset>
              </wp:positionH>
              <wp:positionV relativeFrom="page">
                <wp:posOffset>9992360</wp:posOffset>
              </wp:positionV>
              <wp:extent cx="223520" cy="17335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52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 w:right="0" w:firstLine="0"/>
                            <w:jc w:val="left"/>
                            <w:rPr>
                              <w:rFonts w:ascii="Times New Roman"/>
                              <w:b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9.4pt;margin-top:786.8pt;height:13.65pt;width:17.6pt;mso-position-horizontal-relative:page;mso-position-vertical-relative:page;z-index:-251656192;mso-width-relative:page;mso-height-relative:page;" filled="f" stroked="f" coordsize="21600,21600" o:gfxdata="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wF+qDbAAAADQEAAA8AAAAAAAAAAQAgAAAAIgAAAGRycy9kb3ducmV2LnhtbFBL&#10;AQIUABQAAAAIAIdO4kACQa9gugEAAHEDAAAOAAAAAAAAAAEAIAAAACoBAABkcnMvZTJvRG9jLnht&#10;bFBLBQYAAAAABgAGAFkBAABW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"/>
                      <w:ind w:left="60" w:right="0" w:firstLine="0"/>
                      <w:jc w:val="left"/>
                      <w:rPr>
                        <w:rFonts w:ascii="Times New Roman"/>
                        <w:b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 w:firstLine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725805</wp:posOffset>
              </wp:positionV>
              <wp:extent cx="5313045" cy="889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304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88.5pt;margin-top:57.15pt;height:0.7pt;width:418.35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T3XPHtoAAAAMAQAADwAAAAAAAAABACAAAAAiAAAAZHJzL2Rvd25yZXYueG1sUEsBAhQAFAAAAAgA&#10;h07iQIc/5m2xAQAAXQMAAA4AAAAAAAAAAQAgAAAAKQEAAGRycy9lMm9Eb2MueG1sUEsFBgAAAAAG&#10;AAYAWQEAAEwFAAAAAA==&#10;">
              <v:path/>
              <v:fill on="t" focussize="0,0"/>
              <v:stroke on="f"/>
              <v:imagedata o:title=""/>
              <o:lock v:ext="edit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3114040</wp:posOffset>
              </wp:positionH>
              <wp:positionV relativeFrom="page">
                <wp:posOffset>543560</wp:posOffset>
              </wp:positionV>
              <wp:extent cx="1333500" cy="1733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3" w:lineRule="exact"/>
                            <w:ind w:left="20" w:right="0" w:firstLine="0"/>
                            <w:jc w:val="left"/>
                            <w:rPr>
                              <w:rFonts w:hint="eastAsia" w:ascii="微软雅黑" w:eastAsia="微软雅黑"/>
                              <w:b/>
                              <w:sz w:val="21"/>
                            </w:rPr>
                          </w:pPr>
                          <w:r>
                            <w:rPr>
                              <w:rFonts w:ascii="Times New Roman" w:eastAsia="Times New Roman"/>
                              <w:b/>
                              <w:sz w:val="21"/>
                            </w:rPr>
                            <w:t>436</w:t>
                          </w:r>
                          <w:r>
                            <w:rPr>
                              <w:rFonts w:ascii="Times New Roman" w:eastAsia="Times New Roman"/>
                              <w:b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eastAsia="微软雅黑"/>
                              <w:b/>
                              <w:sz w:val="21"/>
                            </w:rPr>
                            <w:t>资产评估专业基础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5.2pt;margin-top:42.8pt;height:13.65pt;width:105pt;mso-position-horizontal-relative:page;mso-position-vertical-relative:page;z-index:-251657216;mso-width-relative:page;mso-height-relative:page;" filled="f" stroked="f" coordsize="21600,21600" o:gfxdata="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RYy5ndgAAAAKAQAADwAAAAAAAAABACAAAAAiAAAAZHJzL2Rvd25yZXYueG1sUEsBAhQA&#10;FAAAAAgAh07iQOxBzqK5AQAAcgMAAA4AAAAAAAAAAQAgAAAAJwEAAGRycy9lMm9Eb2MueG1sUEsF&#10;BgAAAAAGAAYAWQEAAFI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73" w:lineRule="exact"/>
                      <w:ind w:left="20" w:right="0" w:firstLine="0"/>
                      <w:jc w:val="left"/>
                      <w:rPr>
                        <w:rFonts w:hint="eastAsia" w:ascii="微软雅黑" w:eastAsia="微软雅黑"/>
                        <w:b/>
                        <w:sz w:val="21"/>
                      </w:rPr>
                    </w:pPr>
                    <w:r>
                      <w:rPr>
                        <w:rFonts w:ascii="Times New Roman" w:eastAsia="Times New Roman"/>
                        <w:b/>
                        <w:sz w:val="21"/>
                      </w:rPr>
                      <w:t>436</w:t>
                    </w:r>
                    <w:r>
                      <w:rPr>
                        <w:rFonts w:ascii="Times New Roman" w:eastAsia="Times New Roman"/>
                        <w:b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rFonts w:hint="eastAsia" w:ascii="微软雅黑" w:eastAsia="微软雅黑"/>
                        <w:b/>
                        <w:sz w:val="21"/>
                      </w:rPr>
                      <w:t>资产评估专业基础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5EC3C5"/>
    <w:multiLevelType w:val="multilevel"/>
    <w:tmpl w:val="825EC3C5"/>
    <w:lvl w:ilvl="0" w:tentative="0">
      <w:start w:val="1"/>
      <w:numFmt w:val="decimal"/>
      <w:lvlText w:val="%1."/>
      <w:lvlJc w:val="left"/>
      <w:pPr>
        <w:ind w:left="96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200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440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680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1920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2160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2400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2640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2880" w:hanging="361"/>
      </w:pPr>
      <w:rPr>
        <w:rFonts w:hint="default"/>
        <w:lang w:val="en-US" w:eastAsia="zh-CN" w:bidi="ar-SA"/>
      </w:rPr>
    </w:lvl>
  </w:abstractNum>
  <w:abstractNum w:abstractNumId="1">
    <w:nsid w:val="883B3669"/>
    <w:multiLevelType w:val="multilevel"/>
    <w:tmpl w:val="883B3669"/>
    <w:lvl w:ilvl="0" w:tentative="0">
      <w:start w:val="1"/>
      <w:numFmt w:val="decimal"/>
      <w:lvlText w:val="%1."/>
      <w:lvlJc w:val="left"/>
      <w:pPr>
        <w:ind w:left="120" w:hanging="36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1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92" w:hanging="36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865" w:hanging="36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37" w:hanging="36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610" w:hanging="36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483" w:hanging="36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355" w:hanging="36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28" w:hanging="36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101" w:hanging="363"/>
      </w:pPr>
      <w:rPr>
        <w:rFonts w:hint="default"/>
        <w:lang w:val="en-US" w:eastAsia="zh-CN" w:bidi="ar-SA"/>
      </w:rPr>
    </w:lvl>
  </w:abstractNum>
  <w:abstractNum w:abstractNumId="2">
    <w:nsid w:val="98CD717A"/>
    <w:multiLevelType w:val="multilevel"/>
    <w:tmpl w:val="98CD717A"/>
    <w:lvl w:ilvl="0" w:tentative="0">
      <w:start w:val="1"/>
      <w:numFmt w:val="decimal"/>
      <w:lvlText w:val="%1."/>
      <w:lvlJc w:val="left"/>
      <w:pPr>
        <w:ind w:left="96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48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37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25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14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3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1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0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9" w:hanging="361"/>
      </w:pPr>
      <w:rPr>
        <w:rFonts w:hint="default"/>
        <w:lang w:val="en-US" w:eastAsia="zh-CN" w:bidi="ar-SA"/>
      </w:rPr>
    </w:lvl>
  </w:abstractNum>
  <w:abstractNum w:abstractNumId="3">
    <w:nsid w:val="9C7198AA"/>
    <w:multiLevelType w:val="multilevel"/>
    <w:tmpl w:val="9C7198AA"/>
    <w:lvl w:ilvl="0" w:tentative="0">
      <w:start w:val="1"/>
      <w:numFmt w:val="decimal"/>
      <w:lvlText w:val="%1."/>
      <w:lvlJc w:val="left"/>
      <w:pPr>
        <w:ind w:left="96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48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37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25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14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3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1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0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9" w:hanging="361"/>
      </w:pPr>
      <w:rPr>
        <w:rFonts w:hint="default"/>
        <w:lang w:val="en-US" w:eastAsia="zh-CN" w:bidi="ar-SA"/>
      </w:rPr>
    </w:lvl>
  </w:abstractNum>
  <w:abstractNum w:abstractNumId="4">
    <w:nsid w:val="9DFC6F65"/>
    <w:multiLevelType w:val="multilevel"/>
    <w:tmpl w:val="9DFC6F65"/>
    <w:lvl w:ilvl="0" w:tentative="0">
      <w:start w:val="1"/>
      <w:numFmt w:val="decimal"/>
      <w:lvlText w:val="%1."/>
      <w:lvlJc w:val="left"/>
      <w:pPr>
        <w:ind w:left="96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48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37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25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14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3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1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0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9" w:hanging="361"/>
      </w:pPr>
      <w:rPr>
        <w:rFonts w:hint="default"/>
        <w:lang w:val="en-US" w:eastAsia="zh-CN" w:bidi="ar-SA"/>
      </w:rPr>
    </w:lvl>
  </w:abstractNum>
  <w:abstractNum w:abstractNumId="5">
    <w:nsid w:val="9F81B9F9"/>
    <w:multiLevelType w:val="multilevel"/>
    <w:tmpl w:val="9F81B9F9"/>
    <w:lvl w:ilvl="0" w:tentative="0">
      <w:start w:val="1"/>
      <w:numFmt w:val="decimal"/>
      <w:lvlText w:val="%1."/>
      <w:lvlJc w:val="left"/>
      <w:pPr>
        <w:ind w:left="96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48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37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25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14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3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1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0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9" w:hanging="361"/>
      </w:pPr>
      <w:rPr>
        <w:rFonts w:hint="default"/>
        <w:lang w:val="en-US" w:eastAsia="zh-CN" w:bidi="ar-SA"/>
      </w:rPr>
    </w:lvl>
  </w:abstractNum>
  <w:abstractNum w:abstractNumId="6">
    <w:nsid w:val="A9AC3AA7"/>
    <w:multiLevelType w:val="multilevel"/>
    <w:tmpl w:val="A9AC3AA7"/>
    <w:lvl w:ilvl="0" w:tentative="0">
      <w:start w:val="1"/>
      <w:numFmt w:val="decimal"/>
      <w:lvlText w:val="%1."/>
      <w:lvlJc w:val="left"/>
      <w:pPr>
        <w:ind w:left="96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48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37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25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14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3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1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0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9" w:hanging="361"/>
      </w:pPr>
      <w:rPr>
        <w:rFonts w:hint="default"/>
        <w:lang w:val="en-US" w:eastAsia="zh-CN" w:bidi="ar-SA"/>
      </w:rPr>
    </w:lvl>
  </w:abstractNum>
  <w:abstractNum w:abstractNumId="7">
    <w:nsid w:val="BF50FE6B"/>
    <w:multiLevelType w:val="multilevel"/>
    <w:tmpl w:val="BF50FE6B"/>
    <w:lvl w:ilvl="0" w:tentative="0">
      <w:start w:val="1"/>
      <w:numFmt w:val="decimal"/>
      <w:lvlText w:val="%1."/>
      <w:lvlJc w:val="left"/>
      <w:pPr>
        <w:ind w:left="120" w:hanging="36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1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92" w:hanging="36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865" w:hanging="36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37" w:hanging="36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610" w:hanging="36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483" w:hanging="36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355" w:hanging="36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28" w:hanging="36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101" w:hanging="363"/>
      </w:pPr>
      <w:rPr>
        <w:rFonts w:hint="default"/>
        <w:lang w:val="en-US" w:eastAsia="zh-CN" w:bidi="ar-SA"/>
      </w:rPr>
    </w:lvl>
  </w:abstractNum>
  <w:abstractNum w:abstractNumId="8">
    <w:nsid w:val="C90D1B09"/>
    <w:multiLevelType w:val="multilevel"/>
    <w:tmpl w:val="C90D1B09"/>
    <w:lvl w:ilvl="0" w:tentative="0">
      <w:start w:val="1"/>
      <w:numFmt w:val="decimal"/>
      <w:lvlText w:val="%1."/>
      <w:lvlJc w:val="left"/>
      <w:pPr>
        <w:ind w:left="96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48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37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25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14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3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1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0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9" w:hanging="361"/>
      </w:pPr>
      <w:rPr>
        <w:rFonts w:hint="default"/>
        <w:lang w:val="en-US" w:eastAsia="zh-CN" w:bidi="ar-SA"/>
      </w:rPr>
    </w:lvl>
  </w:abstractNum>
  <w:abstractNum w:abstractNumId="9">
    <w:nsid w:val="CD699D1D"/>
    <w:multiLevelType w:val="multilevel"/>
    <w:tmpl w:val="CD699D1D"/>
    <w:lvl w:ilvl="0" w:tentative="0">
      <w:start w:val="1"/>
      <w:numFmt w:val="decimal"/>
      <w:lvlText w:val="%1."/>
      <w:lvlJc w:val="left"/>
      <w:pPr>
        <w:ind w:left="96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48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37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25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14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3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1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0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9" w:hanging="361"/>
      </w:pPr>
      <w:rPr>
        <w:rFonts w:hint="default"/>
        <w:lang w:val="en-US" w:eastAsia="zh-CN" w:bidi="ar-SA"/>
      </w:rPr>
    </w:lvl>
  </w:abstractNum>
  <w:abstractNum w:abstractNumId="10">
    <w:nsid w:val="E0294EC7"/>
    <w:multiLevelType w:val="multilevel"/>
    <w:tmpl w:val="E0294EC7"/>
    <w:lvl w:ilvl="0" w:tentative="0">
      <w:start w:val="1"/>
      <w:numFmt w:val="decimal"/>
      <w:lvlText w:val="%1."/>
      <w:lvlJc w:val="left"/>
      <w:pPr>
        <w:ind w:left="96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48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37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25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14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3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1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0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9" w:hanging="361"/>
      </w:pPr>
      <w:rPr>
        <w:rFonts w:hint="default"/>
        <w:lang w:val="en-US" w:eastAsia="zh-CN" w:bidi="ar-SA"/>
      </w:rPr>
    </w:lvl>
  </w:abstractNum>
  <w:abstractNum w:abstractNumId="11">
    <w:nsid w:val="F3A33954"/>
    <w:multiLevelType w:val="multilevel"/>
    <w:tmpl w:val="F3A33954"/>
    <w:lvl w:ilvl="0" w:tentative="0">
      <w:start w:val="1"/>
      <w:numFmt w:val="decimal"/>
      <w:lvlText w:val="%1."/>
      <w:lvlJc w:val="left"/>
      <w:pPr>
        <w:ind w:left="96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48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37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25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14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3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1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0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9" w:hanging="361"/>
      </w:pPr>
      <w:rPr>
        <w:rFonts w:hint="default"/>
        <w:lang w:val="en-US" w:eastAsia="zh-CN" w:bidi="ar-SA"/>
      </w:rPr>
    </w:lvl>
  </w:abstractNum>
  <w:abstractNum w:abstractNumId="12">
    <w:nsid w:val="F4A942FE"/>
    <w:multiLevelType w:val="multilevel"/>
    <w:tmpl w:val="F4A942FE"/>
    <w:lvl w:ilvl="0" w:tentative="0">
      <w:start w:val="1"/>
      <w:numFmt w:val="decimal"/>
      <w:lvlText w:val="%1."/>
      <w:lvlJc w:val="left"/>
      <w:pPr>
        <w:ind w:left="96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48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37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25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14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3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1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0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9" w:hanging="361"/>
      </w:pPr>
      <w:rPr>
        <w:rFonts w:hint="default"/>
        <w:lang w:val="en-US" w:eastAsia="zh-CN" w:bidi="ar-SA"/>
      </w:rPr>
    </w:lvl>
  </w:abstractNum>
  <w:abstractNum w:abstractNumId="13">
    <w:nsid w:val="01836A6D"/>
    <w:multiLevelType w:val="multilevel"/>
    <w:tmpl w:val="01836A6D"/>
    <w:lvl w:ilvl="0" w:tentative="0">
      <w:start w:val="1"/>
      <w:numFmt w:val="decimal"/>
      <w:lvlText w:val="%1."/>
      <w:lvlJc w:val="left"/>
      <w:pPr>
        <w:ind w:left="96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48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37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25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14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3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1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0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9" w:hanging="361"/>
      </w:pPr>
      <w:rPr>
        <w:rFonts w:hint="default"/>
        <w:lang w:val="en-US" w:eastAsia="zh-CN" w:bidi="ar-SA"/>
      </w:rPr>
    </w:lvl>
  </w:abstractNum>
  <w:abstractNum w:abstractNumId="14">
    <w:nsid w:val="03C240C0"/>
    <w:multiLevelType w:val="multilevel"/>
    <w:tmpl w:val="03C240C0"/>
    <w:lvl w:ilvl="0" w:tentative="0">
      <w:start w:val="1"/>
      <w:numFmt w:val="decimal"/>
      <w:lvlText w:val="%1."/>
      <w:lvlJc w:val="left"/>
      <w:pPr>
        <w:ind w:left="96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48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37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25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14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3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1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0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9" w:hanging="361"/>
      </w:pPr>
      <w:rPr>
        <w:rFonts w:hint="default"/>
        <w:lang w:val="en-US" w:eastAsia="zh-CN" w:bidi="ar-SA"/>
      </w:rPr>
    </w:lvl>
  </w:abstractNum>
  <w:abstractNum w:abstractNumId="15">
    <w:nsid w:val="1AD50295"/>
    <w:multiLevelType w:val="multilevel"/>
    <w:tmpl w:val="1AD50295"/>
    <w:lvl w:ilvl="0" w:tentative="0">
      <w:start w:val="1"/>
      <w:numFmt w:val="decimal"/>
      <w:lvlText w:val="%1."/>
      <w:lvlJc w:val="left"/>
      <w:pPr>
        <w:ind w:left="96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48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37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25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14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3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1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0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9" w:hanging="361"/>
      </w:pPr>
      <w:rPr>
        <w:rFonts w:hint="default"/>
        <w:lang w:val="en-US" w:eastAsia="zh-CN" w:bidi="ar-SA"/>
      </w:rPr>
    </w:lvl>
  </w:abstractNum>
  <w:abstractNum w:abstractNumId="16">
    <w:nsid w:val="21B3B1B1"/>
    <w:multiLevelType w:val="multilevel"/>
    <w:tmpl w:val="21B3B1B1"/>
    <w:lvl w:ilvl="0" w:tentative="0">
      <w:start w:val="1"/>
      <w:numFmt w:val="decimal"/>
      <w:lvlText w:val="%1."/>
      <w:lvlJc w:val="left"/>
      <w:pPr>
        <w:ind w:left="96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48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37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25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14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3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1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0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9" w:hanging="361"/>
      </w:pPr>
      <w:rPr>
        <w:rFonts w:hint="default"/>
        <w:lang w:val="en-US" w:eastAsia="zh-CN" w:bidi="ar-SA"/>
      </w:rPr>
    </w:lvl>
  </w:abstractNum>
  <w:abstractNum w:abstractNumId="17">
    <w:nsid w:val="2B3F3F89"/>
    <w:multiLevelType w:val="multilevel"/>
    <w:tmpl w:val="2B3F3F89"/>
    <w:lvl w:ilvl="0" w:tentative="0">
      <w:start w:val="1"/>
      <w:numFmt w:val="decimal"/>
      <w:lvlText w:val="%1."/>
      <w:lvlJc w:val="left"/>
      <w:pPr>
        <w:ind w:left="96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48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37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25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14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3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1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0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9" w:hanging="361"/>
      </w:pPr>
      <w:rPr>
        <w:rFonts w:hint="default"/>
        <w:lang w:val="en-US" w:eastAsia="zh-CN" w:bidi="ar-SA"/>
      </w:rPr>
    </w:lvl>
  </w:abstractNum>
  <w:abstractNum w:abstractNumId="18">
    <w:nsid w:val="322D85CA"/>
    <w:multiLevelType w:val="multilevel"/>
    <w:tmpl w:val="322D85CA"/>
    <w:lvl w:ilvl="0" w:tentative="0">
      <w:start w:val="431"/>
      <w:numFmt w:val="decimal"/>
      <w:lvlText w:val="%1"/>
      <w:lvlJc w:val="left"/>
      <w:pPr>
        <w:ind w:left="1022" w:hanging="420"/>
        <w:jc w:val="right"/>
      </w:pPr>
      <w:rPr>
        <w:rFonts w:hint="default"/>
        <w:w w:val="9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516" w:hanging="42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13" w:hanging="42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510" w:hanging="42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007" w:hanging="42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504" w:hanging="42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001" w:hanging="42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4498" w:hanging="42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4995" w:hanging="420"/>
      </w:pPr>
      <w:rPr>
        <w:rFonts w:hint="default"/>
        <w:lang w:val="en-US" w:eastAsia="zh-CN" w:bidi="ar-SA"/>
      </w:rPr>
    </w:lvl>
  </w:abstractNum>
  <w:abstractNum w:abstractNumId="19">
    <w:nsid w:val="4A51D704"/>
    <w:multiLevelType w:val="multilevel"/>
    <w:tmpl w:val="4A51D704"/>
    <w:lvl w:ilvl="0" w:tentative="0">
      <w:start w:val="1"/>
      <w:numFmt w:val="decimal"/>
      <w:lvlText w:val="%1."/>
      <w:lvlJc w:val="left"/>
      <w:pPr>
        <w:ind w:left="96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48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37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25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14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3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1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0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9" w:hanging="361"/>
      </w:pPr>
      <w:rPr>
        <w:rFonts w:hint="default"/>
        <w:lang w:val="en-US" w:eastAsia="zh-CN" w:bidi="ar-SA"/>
      </w:rPr>
    </w:lvl>
  </w:abstractNum>
  <w:abstractNum w:abstractNumId="20">
    <w:nsid w:val="51C4BC33"/>
    <w:multiLevelType w:val="multilevel"/>
    <w:tmpl w:val="51C4BC33"/>
    <w:lvl w:ilvl="0" w:tentative="0">
      <w:start w:val="1"/>
      <w:numFmt w:val="decimal"/>
      <w:lvlText w:val="%1."/>
      <w:lvlJc w:val="left"/>
      <w:pPr>
        <w:ind w:left="96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48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37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25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14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3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1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0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9" w:hanging="361"/>
      </w:pPr>
      <w:rPr>
        <w:rFonts w:hint="default"/>
        <w:lang w:val="en-US" w:eastAsia="zh-CN" w:bidi="ar-SA"/>
      </w:rPr>
    </w:lvl>
  </w:abstractNum>
  <w:abstractNum w:abstractNumId="21">
    <w:nsid w:val="54701CA1"/>
    <w:multiLevelType w:val="multilevel"/>
    <w:tmpl w:val="54701CA1"/>
    <w:lvl w:ilvl="0" w:tentative="0">
      <w:start w:val="1"/>
      <w:numFmt w:val="decimal"/>
      <w:lvlText w:val="%1."/>
      <w:lvlJc w:val="left"/>
      <w:pPr>
        <w:ind w:left="96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48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37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25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14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3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1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0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9" w:hanging="361"/>
      </w:pPr>
      <w:rPr>
        <w:rFonts w:hint="default"/>
        <w:lang w:val="en-US" w:eastAsia="zh-CN" w:bidi="ar-SA"/>
      </w:rPr>
    </w:lvl>
  </w:abstractNum>
  <w:abstractNum w:abstractNumId="22">
    <w:nsid w:val="5FCE4367"/>
    <w:multiLevelType w:val="multilevel"/>
    <w:tmpl w:val="5FCE4367"/>
    <w:lvl w:ilvl="0" w:tentative="0">
      <w:start w:val="1"/>
      <w:numFmt w:val="decimal"/>
      <w:lvlText w:val="%1."/>
      <w:lvlJc w:val="left"/>
      <w:pPr>
        <w:ind w:left="96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48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37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25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14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3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1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0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9" w:hanging="361"/>
      </w:pPr>
      <w:rPr>
        <w:rFonts w:hint="default"/>
        <w:lang w:val="en-US" w:eastAsia="zh-CN" w:bidi="ar-SA"/>
      </w:rPr>
    </w:lvl>
  </w:abstractNum>
  <w:abstractNum w:abstractNumId="23">
    <w:nsid w:val="610EFE5C"/>
    <w:multiLevelType w:val="multilevel"/>
    <w:tmpl w:val="610EFE5C"/>
    <w:lvl w:ilvl="0" w:tentative="0">
      <w:start w:val="1"/>
      <w:numFmt w:val="decimal"/>
      <w:lvlText w:val="%1."/>
      <w:lvlJc w:val="left"/>
      <w:pPr>
        <w:ind w:left="96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748" w:hanging="36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37" w:hanging="36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325" w:hanging="36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114" w:hanging="36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903" w:hanging="36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91" w:hanging="36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480" w:hanging="36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69" w:hanging="361"/>
      </w:pPr>
      <w:rPr>
        <w:rFonts w:hint="default"/>
        <w:lang w:val="en-US" w:eastAsia="zh-CN" w:bidi="ar-SA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9"/>
  </w:num>
  <w:num w:numId="5">
    <w:abstractNumId w:val="6"/>
  </w:num>
  <w:num w:numId="6">
    <w:abstractNumId w:val="23"/>
  </w:num>
  <w:num w:numId="7">
    <w:abstractNumId w:val="0"/>
  </w:num>
  <w:num w:numId="8">
    <w:abstractNumId w:val="1"/>
  </w:num>
  <w:num w:numId="9">
    <w:abstractNumId w:val="13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  <w:num w:numId="14">
    <w:abstractNumId w:val="22"/>
  </w:num>
  <w:num w:numId="15">
    <w:abstractNumId w:val="11"/>
  </w:num>
  <w:num w:numId="16">
    <w:abstractNumId w:val="21"/>
  </w:num>
  <w:num w:numId="17">
    <w:abstractNumId w:val="16"/>
  </w:num>
  <w:num w:numId="18">
    <w:abstractNumId w:val="2"/>
  </w:num>
  <w:num w:numId="19">
    <w:abstractNumId w:val="14"/>
  </w:num>
  <w:num w:numId="20">
    <w:abstractNumId w:val="4"/>
  </w:num>
  <w:num w:numId="21">
    <w:abstractNumId w:val="17"/>
  </w:num>
  <w:num w:numId="22">
    <w:abstractNumId w:val="20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YWNkZDgzYzBiYTI3MTMwOTI2MGI5ZTVmNjZjYjkifQ=="/>
  </w:docVars>
  <w:rsids>
    <w:rsidRoot w:val="00000000"/>
    <w:rsid w:val="0B9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qFormat/>
    <w:uiPriority w:val="1"/>
    <w:pPr>
      <w:ind w:left="602"/>
      <w:outlineLvl w:val="1"/>
    </w:pPr>
    <w:rPr>
      <w:rFonts w:ascii="微软雅黑" w:hAnsi="微软雅黑" w:eastAsia="微软雅黑" w:cs="微软雅黑"/>
      <w:b/>
      <w:bCs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67"/>
      <w:ind w:left="961" w:hanging="362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6">
    <w:name w:val="List Paragraph"/>
    <w:basedOn w:val="1"/>
    <w:autoRedefine/>
    <w:qFormat/>
    <w:uiPriority w:val="1"/>
    <w:pPr>
      <w:spacing w:before="67"/>
      <w:ind w:left="961" w:hanging="362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2024-02-18T03:38:16Z</dcterms:created>
  <dc:creator>125</dc:creator>
  <cp:lastModifiedBy>happy</cp:lastModifiedBy>
  <dcterms:modified xsi:type="dcterms:W3CDTF">2024-02-18T03:38:25Z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04E8DDBFD86A4C64A383A63B7E134C6D_12</vt:lpwstr>
  </property>
</Properties>
</file>