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A9" w:rsidRDefault="00E45018">
      <w:pPr>
        <w:widowControl/>
        <w:shd w:val="clear" w:color="auto" w:fill="FFFFFF"/>
        <w:spacing w:line="375" w:lineRule="atLeast"/>
        <w:jc w:val="center"/>
        <w:rPr>
          <w:rFonts w:eastAsia="黑体"/>
          <w:spacing w:val="30"/>
          <w:kern w:val="0"/>
          <w:sz w:val="32"/>
          <w:szCs w:val="32"/>
        </w:rPr>
      </w:pPr>
      <w:r>
        <w:rPr>
          <w:rFonts w:eastAsia="黑体" w:hint="eastAsia"/>
          <w:spacing w:val="30"/>
          <w:kern w:val="0"/>
          <w:sz w:val="32"/>
          <w:szCs w:val="32"/>
        </w:rPr>
        <w:t>846</w:t>
      </w:r>
      <w:r>
        <w:rPr>
          <w:rFonts w:eastAsia="黑体" w:hint="eastAsia"/>
          <w:spacing w:val="30"/>
          <w:kern w:val="0"/>
          <w:sz w:val="32"/>
          <w:szCs w:val="32"/>
        </w:rPr>
        <w:t>《经济学基础》</w:t>
      </w:r>
      <w:r>
        <w:rPr>
          <w:rFonts w:ascii="黑体" w:eastAsia="黑体" w:hAnsi="黑体" w:hint="eastAsia"/>
          <w:kern w:val="36"/>
          <w:sz w:val="32"/>
          <w:szCs w:val="32"/>
        </w:rPr>
        <w:t>自命题考试大纲</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67" w:type="dxa"/>
          <w:left w:w="0" w:type="dxa"/>
          <w:right w:w="0" w:type="dxa"/>
        </w:tblCellMar>
        <w:tblLook w:val="04A0" w:firstRow="1" w:lastRow="0" w:firstColumn="1" w:lastColumn="0" w:noHBand="0" w:noVBand="1"/>
      </w:tblPr>
      <w:tblGrid>
        <w:gridCol w:w="1260"/>
        <w:gridCol w:w="1427"/>
        <w:gridCol w:w="5953"/>
      </w:tblGrid>
      <w:tr w:rsidR="00976BA9">
        <w:trPr>
          <w:trHeight w:val="585"/>
          <w:jc w:val="center"/>
        </w:trPr>
        <w:tc>
          <w:tcPr>
            <w:tcW w:w="1260" w:type="dxa"/>
            <w:tcMar>
              <w:top w:w="0" w:type="dxa"/>
              <w:left w:w="108" w:type="dxa"/>
              <w:bottom w:w="0" w:type="dxa"/>
              <w:right w:w="108" w:type="dxa"/>
            </w:tcMar>
            <w:vAlign w:val="center"/>
          </w:tcPr>
          <w:p w:rsidR="00976BA9" w:rsidRDefault="00E45018">
            <w:pPr>
              <w:widowControl/>
              <w:spacing w:line="460" w:lineRule="atLeast"/>
              <w:jc w:val="center"/>
              <w:rPr>
                <w:kern w:val="0"/>
                <w:sz w:val="24"/>
              </w:rPr>
            </w:pPr>
            <w:r>
              <w:rPr>
                <w:rFonts w:hAnsi="宋体" w:hint="eastAsia"/>
                <w:b/>
                <w:bCs/>
                <w:kern w:val="0"/>
                <w:sz w:val="24"/>
              </w:rPr>
              <w:t>科目代码</w:t>
            </w:r>
          </w:p>
        </w:tc>
        <w:tc>
          <w:tcPr>
            <w:tcW w:w="1427"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Ansi="宋体" w:hint="eastAsia"/>
                <w:b/>
                <w:bCs/>
                <w:kern w:val="0"/>
                <w:sz w:val="24"/>
              </w:rPr>
              <w:t>科目名称</w:t>
            </w:r>
          </w:p>
        </w:tc>
        <w:tc>
          <w:tcPr>
            <w:tcW w:w="5953"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Ansi="宋体" w:hint="eastAsia"/>
                <w:b/>
                <w:bCs/>
                <w:kern w:val="0"/>
                <w:sz w:val="24"/>
              </w:rPr>
              <w:t>考</w:t>
            </w:r>
            <w:r>
              <w:rPr>
                <w:b/>
                <w:bCs/>
                <w:kern w:val="0"/>
                <w:sz w:val="24"/>
              </w:rPr>
              <w:t>   </w:t>
            </w:r>
            <w:r>
              <w:rPr>
                <w:rFonts w:hAnsi="宋体" w:hint="eastAsia"/>
                <w:b/>
                <w:bCs/>
                <w:kern w:val="0"/>
                <w:sz w:val="24"/>
              </w:rPr>
              <w:t>试</w:t>
            </w:r>
            <w:r>
              <w:rPr>
                <w:b/>
                <w:bCs/>
                <w:kern w:val="0"/>
                <w:sz w:val="24"/>
              </w:rPr>
              <w:t>   </w:t>
            </w:r>
            <w:r>
              <w:rPr>
                <w:rFonts w:hAnsi="宋体" w:hint="eastAsia"/>
                <w:b/>
                <w:bCs/>
                <w:kern w:val="0"/>
                <w:sz w:val="24"/>
              </w:rPr>
              <w:t>大</w:t>
            </w:r>
            <w:r>
              <w:rPr>
                <w:b/>
                <w:bCs/>
                <w:kern w:val="0"/>
                <w:sz w:val="24"/>
              </w:rPr>
              <w:t>   </w:t>
            </w:r>
            <w:r>
              <w:rPr>
                <w:rFonts w:hAnsi="宋体" w:hint="eastAsia"/>
                <w:b/>
                <w:bCs/>
                <w:kern w:val="0"/>
                <w:sz w:val="24"/>
              </w:rPr>
              <w:t>纲</w:t>
            </w:r>
          </w:p>
          <w:p w:rsidR="00976BA9" w:rsidRDefault="00E45018">
            <w:pPr>
              <w:widowControl/>
              <w:wordWrap w:val="0"/>
              <w:spacing w:line="460" w:lineRule="atLeast"/>
              <w:jc w:val="center"/>
              <w:rPr>
                <w:kern w:val="0"/>
                <w:sz w:val="24"/>
              </w:rPr>
            </w:pPr>
            <w:r>
              <w:rPr>
                <w:rFonts w:hAnsi="宋体" w:hint="eastAsia"/>
                <w:kern w:val="0"/>
                <w:sz w:val="24"/>
              </w:rPr>
              <w:t>（提纲式列举本科目须考查的知识要点）</w:t>
            </w:r>
          </w:p>
        </w:tc>
      </w:tr>
      <w:tr w:rsidR="00976BA9">
        <w:trPr>
          <w:trHeight w:val="585"/>
          <w:jc w:val="center"/>
        </w:trPr>
        <w:tc>
          <w:tcPr>
            <w:tcW w:w="1260"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kern w:val="0"/>
                <w:sz w:val="24"/>
              </w:rPr>
              <w:t>846</w:t>
            </w:r>
          </w:p>
        </w:tc>
        <w:tc>
          <w:tcPr>
            <w:tcW w:w="1427" w:type="dxa"/>
            <w:tcMar>
              <w:top w:w="0" w:type="dxa"/>
              <w:left w:w="108" w:type="dxa"/>
              <w:bottom w:w="0" w:type="dxa"/>
              <w:right w:w="108" w:type="dxa"/>
            </w:tcMar>
            <w:vAlign w:val="center"/>
          </w:tcPr>
          <w:p w:rsidR="00976BA9" w:rsidRDefault="00E45018">
            <w:pPr>
              <w:widowControl/>
              <w:wordWrap w:val="0"/>
              <w:spacing w:line="460" w:lineRule="atLeast"/>
              <w:jc w:val="center"/>
              <w:rPr>
                <w:kern w:val="0"/>
                <w:sz w:val="24"/>
              </w:rPr>
            </w:pPr>
            <w:r>
              <w:rPr>
                <w:rFonts w:hint="eastAsia"/>
                <w:kern w:val="0"/>
                <w:sz w:val="24"/>
              </w:rPr>
              <w:t>经济学基础</w:t>
            </w:r>
          </w:p>
        </w:tc>
        <w:tc>
          <w:tcPr>
            <w:tcW w:w="5953" w:type="dxa"/>
            <w:tcMar>
              <w:top w:w="0" w:type="dxa"/>
              <w:left w:w="108" w:type="dxa"/>
              <w:bottom w:w="0" w:type="dxa"/>
              <w:right w:w="108" w:type="dxa"/>
            </w:tcMar>
          </w:tcPr>
          <w:p w:rsidR="00976BA9" w:rsidRDefault="00E45018">
            <w:pPr>
              <w:pStyle w:val="2"/>
              <w:spacing w:beforeLines="0" w:afterLines="0" w:line="300" w:lineRule="auto"/>
            </w:pPr>
            <w:r>
              <w:rPr>
                <w:rFonts w:hint="eastAsia"/>
              </w:rPr>
              <w:t>一、考试性质</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金融与统计学院2022年金融学（代码020204）和数量经济学（代码020209）科学学位硕士研究生入学统一考试专业课程考试的考试科目为《经济学基础》，包括《西方经济学（微观）》、《西方经济学（宏观）》、《计量经济学》三部分内容。《经济学基础》考试力求反映金融学硕士、数量经济学硕士科学学位的特点，其目的是科学、公平、准确、规范地测评考生是否具备攻读金融学、数量经济学科学学位硕士所具备的基本素质和综合能力，选拔具有发展潜力的优秀人才入学，为国家的经济建设培养具有创新精神、创新能力和从事科学研究、教学、管理等工作能力的高层次学术型专门人才。</w:t>
            </w:r>
          </w:p>
          <w:p w:rsidR="00976BA9" w:rsidRDefault="00E45018">
            <w:pPr>
              <w:pStyle w:val="2"/>
              <w:spacing w:beforeLines="0" w:afterLines="0" w:line="300" w:lineRule="auto"/>
            </w:pPr>
            <w:r>
              <w:rPr>
                <w:rFonts w:hint="eastAsia"/>
              </w:rPr>
              <w:t>二、考试要求</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测试考生对于与微观经济学、宏观经济学以及计量经济学相关的基本概念、基础理论的掌握和运用能力。</w:t>
            </w:r>
          </w:p>
          <w:p w:rsidR="00976BA9" w:rsidRDefault="00E45018">
            <w:pPr>
              <w:numPr>
                <w:ilvl w:val="0"/>
                <w:numId w:val="1"/>
              </w:numPr>
              <w:spacing w:line="300" w:lineRule="auto"/>
              <w:rPr>
                <w:b/>
                <w:kern w:val="0"/>
                <w:sz w:val="24"/>
              </w:rPr>
            </w:pPr>
            <w:r>
              <w:rPr>
                <w:rFonts w:ascii="宋体" w:hAnsi="宋体" w:cs="宋体" w:hint="eastAsia"/>
                <w:b/>
                <w:bCs/>
                <w:sz w:val="28"/>
                <w:szCs w:val="28"/>
              </w:rPr>
              <w:t>题型与分值</w:t>
            </w:r>
          </w:p>
          <w:p w:rsidR="00976BA9" w:rsidRDefault="00E45018">
            <w:pPr>
              <w:spacing w:line="300" w:lineRule="auto"/>
              <w:ind w:firstLineChars="200" w:firstLine="480"/>
              <w:rPr>
                <w:rFonts w:ascii="仿宋" w:eastAsia="仿宋" w:hAnsi="仿宋"/>
                <w:sz w:val="24"/>
              </w:rPr>
            </w:pPr>
            <w:r>
              <w:rPr>
                <w:rFonts w:ascii="仿宋" w:eastAsia="仿宋" w:hAnsi="仿宋" w:hint="eastAsia"/>
                <w:sz w:val="24"/>
              </w:rPr>
              <w:t>本试卷满分为</w:t>
            </w:r>
            <w:r>
              <w:rPr>
                <w:rFonts w:ascii="仿宋" w:eastAsia="仿宋" w:hAnsi="仿宋"/>
                <w:sz w:val="24"/>
              </w:rPr>
              <w:t>150</w:t>
            </w:r>
            <w:r>
              <w:rPr>
                <w:rFonts w:ascii="仿宋" w:eastAsia="仿宋" w:hAnsi="仿宋" w:hint="eastAsia"/>
                <w:sz w:val="24"/>
              </w:rPr>
              <w:t>分，</w:t>
            </w:r>
            <w:r>
              <w:rPr>
                <w:rFonts w:ascii="仿宋" w:eastAsia="仿宋" w:hAnsi="仿宋" w:cs="Arial" w:hint="eastAsia"/>
                <w:kern w:val="0"/>
                <w:sz w:val="24"/>
              </w:rPr>
              <w:t>其中</w:t>
            </w:r>
            <w:r>
              <w:rPr>
                <w:rFonts w:ascii="仿宋" w:eastAsia="仿宋" w:hAnsi="仿宋" w:hint="eastAsia"/>
                <w:sz w:val="24"/>
              </w:rPr>
              <w:t>微观经济学</w:t>
            </w:r>
            <w:r>
              <w:rPr>
                <w:rFonts w:ascii="仿宋" w:eastAsia="仿宋" w:hAnsi="仿宋" w:cs="Arial" w:hint="eastAsia"/>
                <w:kern w:val="0"/>
                <w:sz w:val="24"/>
              </w:rPr>
              <w:t>、</w:t>
            </w:r>
            <w:r>
              <w:rPr>
                <w:rFonts w:ascii="仿宋" w:eastAsia="仿宋" w:hAnsi="仿宋" w:hint="eastAsia"/>
                <w:sz w:val="24"/>
              </w:rPr>
              <w:t>宏观经济学</w:t>
            </w:r>
            <w:r>
              <w:rPr>
                <w:rFonts w:ascii="仿宋" w:eastAsia="仿宋" w:hAnsi="仿宋" w:cs="Arial" w:hint="eastAsia"/>
                <w:kern w:val="0"/>
                <w:sz w:val="24"/>
              </w:rPr>
              <w:t>、</w:t>
            </w:r>
            <w:r>
              <w:rPr>
                <w:rFonts w:ascii="仿宋" w:eastAsia="仿宋" w:hAnsi="仿宋" w:hint="eastAsia"/>
                <w:sz w:val="24"/>
              </w:rPr>
              <w:t>计量经济学各</w:t>
            </w:r>
            <w:r>
              <w:rPr>
                <w:rFonts w:ascii="仿宋" w:eastAsia="仿宋" w:hAnsi="仿宋" w:cs="Arial" w:hint="eastAsia"/>
                <w:kern w:val="0"/>
                <w:sz w:val="24"/>
              </w:rPr>
              <w:t>占50分，</w:t>
            </w:r>
            <w:r>
              <w:rPr>
                <w:rFonts w:ascii="仿宋" w:eastAsia="仿宋" w:hAnsi="仿宋" w:hint="eastAsia"/>
                <w:sz w:val="24"/>
              </w:rPr>
              <w:t>考试题型包括名词解释(18分)、不定项选择题（60分）、计算题（50分）与论述题（22分）。题型和分值分布可能酌情微调。</w:t>
            </w:r>
          </w:p>
          <w:p w:rsidR="00976BA9" w:rsidRDefault="00E45018">
            <w:pPr>
              <w:pStyle w:val="2"/>
              <w:spacing w:beforeLines="0" w:afterLines="0" w:line="300" w:lineRule="auto"/>
            </w:pPr>
            <w:r>
              <w:rPr>
                <w:rFonts w:hint="eastAsia"/>
              </w:rPr>
              <w:t>四、考试内容</w:t>
            </w:r>
          </w:p>
          <w:p w:rsidR="00976BA9" w:rsidRDefault="00E45018">
            <w:pPr>
              <w:widowControl/>
              <w:snapToGrid w:val="0"/>
              <w:jc w:val="left"/>
              <w:rPr>
                <w:rFonts w:ascii="仿宋" w:eastAsia="仿宋" w:hAnsi="仿宋"/>
                <w:sz w:val="24"/>
              </w:rPr>
            </w:pPr>
            <w:r>
              <w:rPr>
                <w:rFonts w:ascii="仿宋" w:eastAsia="仿宋" w:hAnsi="仿宋" w:hint="eastAsia"/>
                <w:sz w:val="24"/>
              </w:rPr>
              <w:t>第一部分</w:t>
            </w:r>
            <w:r>
              <w:rPr>
                <w:rFonts w:ascii="仿宋" w:eastAsia="仿宋" w:hAnsi="仿宋"/>
                <w:sz w:val="24"/>
              </w:rPr>
              <w:t xml:space="preserve"> </w:t>
            </w:r>
            <w:r>
              <w:rPr>
                <w:rFonts w:ascii="仿宋" w:eastAsia="仿宋" w:hAnsi="仿宋" w:hint="eastAsia"/>
                <w:sz w:val="24"/>
              </w:rPr>
              <w:t>西方经济学（宏观、微观部分）</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一、经济学研究对象与研究方法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（一）经济学的研究对象</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（二）经济学的研究内容</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（三）经济学的研究方法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二、需求、供给、弹性与均衡价格</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（一）需求理论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（二）供给理论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（三）均衡</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（四）弹性理论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三、消费者行为理论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（一）效用、总效用与边际效用</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（二）边际效用递减规律与消费者剩余</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（三）无差异曲线与预算线、消费者效用最大化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（四）价格消费曲线与收入消费曲线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（五）替代效应与收入效应</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（六）不确定性与选择</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四、生产者行为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（一）厂商与生产函数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（二）短期生产函数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（三）长期生产函数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（四）规模报酬</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五、成本理论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（一）机会成本与经济利润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（二）成本最小化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（三）短期成本曲线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（四）长期成本曲线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六、完全竞争市场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（一）划分市场结构的标准与市场结构类型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（二）完全竞争市场假设、价格、需求曲线、收益曲线、利润最大化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（三）完全竞争市场上的短期均衡与供给曲线。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（四）完全竞争市场上的长期均衡与供给曲线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（五）完全竞争市场的福利</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七、不完全竞争市场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（一）完全垄断市场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（二）垄断竞争市场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（三）寡头市场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（四）不同市场的比较</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八、生产要素理论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（一）完全竞争厂商对生产要素的需求曲线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（二）要素供给曲线概述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（三）劳动的供给曲线及工资的决定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（四）地租的决定</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（五）资本与利息</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w:t>
            </w:r>
            <w:proofErr w:type="gramStart"/>
            <w:r>
              <w:rPr>
                <w:rFonts w:ascii="仿宋" w:eastAsia="仿宋" w:hAnsi="仿宋" w:hint="eastAsia"/>
                <w:color w:val="000000"/>
                <w:sz w:val="24"/>
              </w:rPr>
              <w:t>洛</w:t>
            </w:r>
            <w:proofErr w:type="gramEnd"/>
            <w:r>
              <w:rPr>
                <w:rFonts w:ascii="仿宋" w:eastAsia="仿宋" w:hAnsi="仿宋" w:hint="eastAsia"/>
                <w:color w:val="000000"/>
                <w:sz w:val="24"/>
              </w:rPr>
              <w:t>伦兹曲线与基尼系数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九、一般均衡与福利经济学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（一）瓦尔拉的一般均衡理论</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（二）交换、生产以及交换和生产的帕累托最优</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（三）完全竞争和</w:t>
            </w:r>
            <w:proofErr w:type="gramStart"/>
            <w:r>
              <w:rPr>
                <w:rFonts w:ascii="仿宋" w:eastAsia="仿宋" w:hAnsi="仿宋" w:hint="eastAsia"/>
                <w:color w:val="000000"/>
                <w:sz w:val="24"/>
              </w:rPr>
              <w:t>帕累</w:t>
            </w:r>
            <w:proofErr w:type="gramEnd"/>
            <w:r>
              <w:rPr>
                <w:rFonts w:ascii="仿宋" w:eastAsia="仿宋" w:hAnsi="仿宋" w:hint="eastAsia"/>
                <w:color w:val="000000"/>
                <w:sz w:val="24"/>
              </w:rPr>
              <w:t>托最优</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（四）社会福利函数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（五）效率与公平</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十、市场失灵与微观经济政策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（一）不完全竞争</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（二）外部影响</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（三）公共物品与公共资源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（四）信息的不完全与不对称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十一、国民收入核算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（一）国内生产总值与国民生产总值</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w:t>
            </w:r>
            <w:r>
              <w:rPr>
                <w:rFonts w:ascii="仿宋" w:eastAsia="仿宋" w:hAnsi="仿宋"/>
                <w:color w:val="000000"/>
                <w:sz w:val="24"/>
              </w:rPr>
              <w:t>GDP</w:t>
            </w:r>
            <w:r>
              <w:rPr>
                <w:rFonts w:ascii="仿宋" w:eastAsia="仿宋" w:hAnsi="仿宋" w:hint="eastAsia"/>
                <w:color w:val="000000"/>
                <w:sz w:val="24"/>
              </w:rPr>
              <w:t>的核算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（三）国民收入核算中的其他总量</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（四）名义</w:t>
            </w:r>
            <w:r>
              <w:rPr>
                <w:rFonts w:ascii="仿宋" w:eastAsia="仿宋" w:hAnsi="仿宋"/>
                <w:color w:val="000000"/>
                <w:sz w:val="24"/>
              </w:rPr>
              <w:t>GDP</w:t>
            </w:r>
            <w:r>
              <w:rPr>
                <w:rFonts w:ascii="仿宋" w:eastAsia="仿宋" w:hAnsi="仿宋" w:hint="eastAsia"/>
                <w:color w:val="000000"/>
                <w:sz w:val="24"/>
              </w:rPr>
              <w:t>和实际</w:t>
            </w:r>
            <w:r>
              <w:rPr>
                <w:rFonts w:ascii="仿宋" w:eastAsia="仿宋" w:hAnsi="仿宋"/>
                <w:color w:val="000000"/>
                <w:sz w:val="24"/>
              </w:rPr>
              <w:t>GDP</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十二、国民收入的决定：收入支出模型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w:t>
            </w:r>
            <w:proofErr w:type="gramStart"/>
            <w:r>
              <w:rPr>
                <w:rFonts w:ascii="仿宋" w:eastAsia="仿宋" w:hAnsi="仿宋" w:hint="eastAsia"/>
                <w:color w:val="000000"/>
                <w:sz w:val="24"/>
              </w:rPr>
              <w:t>凯</w:t>
            </w:r>
            <w:proofErr w:type="gramEnd"/>
            <w:r>
              <w:rPr>
                <w:rFonts w:ascii="仿宋" w:eastAsia="仿宋" w:hAnsi="仿宋" w:hint="eastAsia"/>
                <w:color w:val="000000"/>
                <w:sz w:val="24"/>
              </w:rPr>
              <w:t>恩斯的消费理论与消费函数</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（二）两部门经济中国民收入的决定</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（三）乘数理论</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（四）三部门经济中国民收入的决定</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（五）四部门经济中国民收入的决定</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十三、国民收入的决定：</w:t>
            </w:r>
            <w:r>
              <w:rPr>
                <w:rFonts w:ascii="仿宋" w:eastAsia="仿宋" w:hAnsi="仿宋"/>
                <w:color w:val="000000"/>
                <w:sz w:val="24"/>
              </w:rPr>
              <w:t>IS—LM</w:t>
            </w:r>
            <w:r>
              <w:rPr>
                <w:rFonts w:ascii="仿宋" w:eastAsia="仿宋" w:hAnsi="仿宋" w:hint="eastAsia"/>
                <w:color w:val="000000"/>
                <w:sz w:val="24"/>
              </w:rPr>
              <w:t>模型</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（一）利率、资本的边际效率与投资</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（二）产品市场的均衡：</w:t>
            </w:r>
            <w:r>
              <w:rPr>
                <w:rFonts w:ascii="仿宋" w:eastAsia="仿宋" w:hAnsi="仿宋"/>
                <w:color w:val="000000"/>
                <w:sz w:val="24"/>
              </w:rPr>
              <w:t>IS</w:t>
            </w:r>
            <w:r>
              <w:rPr>
                <w:rFonts w:ascii="仿宋" w:eastAsia="仿宋" w:hAnsi="仿宋" w:hint="eastAsia"/>
                <w:color w:val="000000"/>
                <w:sz w:val="24"/>
              </w:rPr>
              <w:t>曲线</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（三）货币市场的均衡：</w:t>
            </w:r>
            <w:r>
              <w:rPr>
                <w:rFonts w:ascii="仿宋" w:eastAsia="仿宋" w:hAnsi="仿宋"/>
                <w:color w:val="000000"/>
                <w:sz w:val="24"/>
              </w:rPr>
              <w:t>LM</w:t>
            </w:r>
            <w:r>
              <w:rPr>
                <w:rFonts w:ascii="仿宋" w:eastAsia="仿宋" w:hAnsi="仿宋" w:hint="eastAsia"/>
                <w:color w:val="000000"/>
                <w:sz w:val="24"/>
              </w:rPr>
              <w:t>曲线</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（四）产品市场与货币市场的同时均衡：</w:t>
            </w:r>
            <w:r>
              <w:rPr>
                <w:rFonts w:ascii="仿宋" w:eastAsia="仿宋" w:hAnsi="仿宋"/>
                <w:color w:val="000000"/>
                <w:sz w:val="24"/>
              </w:rPr>
              <w:t>IS—LM</w:t>
            </w:r>
            <w:r>
              <w:rPr>
                <w:rFonts w:ascii="仿宋" w:eastAsia="仿宋" w:hAnsi="仿宋" w:hint="eastAsia"/>
                <w:color w:val="000000"/>
                <w:sz w:val="24"/>
              </w:rPr>
              <w:t>模型</w:t>
            </w:r>
            <w:r>
              <w:rPr>
                <w:rFonts w:ascii="仿宋" w:eastAsia="仿宋" w:hAnsi="仿宋"/>
                <w:color w:val="000000"/>
                <w:sz w:val="24"/>
              </w:rPr>
              <w:t xml:space="preserve">  </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十四、总需求总供给分析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（一）总供给曲线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（二）总需求曲线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（三）总需求与总供给模型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lastRenderedPageBreak/>
              <w:t>十五、失业与通货膨胀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（一）失业描述、原因以及失业率计算</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（二）通货膨胀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（三）失业与通货膨胀的关系</w:t>
            </w:r>
            <w:r>
              <w:rPr>
                <w:rFonts w:ascii="仿宋" w:eastAsia="仿宋" w:hAnsi="仿宋"/>
                <w:color w:val="000000"/>
                <w:sz w:val="24"/>
              </w:rPr>
              <w:t>-</w:t>
            </w:r>
            <w:r>
              <w:rPr>
                <w:rFonts w:ascii="仿宋" w:eastAsia="仿宋" w:hAnsi="仿宋" w:hint="eastAsia"/>
                <w:color w:val="000000"/>
                <w:sz w:val="24"/>
              </w:rPr>
              <w:t>菲利普斯曲线</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十六、宏观经济政策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（一）宏观经济政策概述</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（二）财政政策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（四）财政政策和货币政策的配合</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（五）供给管理政策</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十七、开放条件下的宏观经济学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（一）汇率与国际收支</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（二）蒙代尔</w:t>
            </w:r>
            <w:r>
              <w:rPr>
                <w:rFonts w:ascii="仿宋" w:eastAsia="仿宋" w:hAnsi="仿宋"/>
                <w:color w:val="000000"/>
                <w:sz w:val="24"/>
              </w:rPr>
              <w:t>-</w:t>
            </w:r>
            <w:proofErr w:type="gramStart"/>
            <w:r>
              <w:rPr>
                <w:rFonts w:ascii="仿宋" w:eastAsia="仿宋" w:hAnsi="仿宋" w:hint="eastAsia"/>
                <w:color w:val="000000"/>
                <w:sz w:val="24"/>
              </w:rPr>
              <w:t>弗莱</w:t>
            </w:r>
            <w:proofErr w:type="gramEnd"/>
            <w:r>
              <w:rPr>
                <w:rFonts w:ascii="仿宋" w:eastAsia="仿宋" w:hAnsi="仿宋" w:hint="eastAsia"/>
                <w:color w:val="000000"/>
                <w:sz w:val="24"/>
              </w:rPr>
              <w:t>明模型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十八、经济增长论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（一）新古典增长模型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（二）内</w:t>
            </w:r>
            <w:proofErr w:type="gramStart"/>
            <w:r>
              <w:rPr>
                <w:rFonts w:ascii="仿宋" w:eastAsia="仿宋" w:hAnsi="仿宋" w:hint="eastAsia"/>
                <w:color w:val="000000"/>
                <w:sz w:val="24"/>
              </w:rPr>
              <w:t>生增长</w:t>
            </w:r>
            <w:proofErr w:type="gramEnd"/>
            <w:r>
              <w:rPr>
                <w:rFonts w:ascii="仿宋" w:eastAsia="仿宋" w:hAnsi="仿宋" w:hint="eastAsia"/>
                <w:color w:val="000000"/>
                <w:sz w:val="24"/>
              </w:rPr>
              <w:t>理论</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十九、宏观经济学的微观基础</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（一）消费</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（二）投资</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（三）货币需求</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二十、新古典宏观经济学和新</w:t>
            </w:r>
            <w:proofErr w:type="gramStart"/>
            <w:r>
              <w:rPr>
                <w:rFonts w:ascii="仿宋" w:eastAsia="仿宋" w:hAnsi="仿宋" w:hint="eastAsia"/>
                <w:color w:val="000000"/>
                <w:sz w:val="24"/>
              </w:rPr>
              <w:t>凯</w:t>
            </w:r>
            <w:proofErr w:type="gramEnd"/>
            <w:r>
              <w:rPr>
                <w:rFonts w:ascii="仿宋" w:eastAsia="仿宋" w:hAnsi="仿宋" w:hint="eastAsia"/>
                <w:color w:val="000000"/>
                <w:sz w:val="24"/>
              </w:rPr>
              <w:t>恩斯主义经济学</w:t>
            </w:r>
          </w:p>
          <w:p w:rsidR="00976BA9" w:rsidRDefault="00976BA9">
            <w:pPr>
              <w:widowControl/>
              <w:snapToGrid w:val="0"/>
              <w:jc w:val="left"/>
              <w:rPr>
                <w:rFonts w:ascii="仿宋" w:eastAsia="仿宋" w:hAnsi="仿宋"/>
                <w:sz w:val="24"/>
              </w:rPr>
            </w:pPr>
          </w:p>
          <w:p w:rsidR="00976BA9" w:rsidRDefault="00E45018">
            <w:pPr>
              <w:spacing w:line="300" w:lineRule="auto"/>
              <w:rPr>
                <w:rFonts w:ascii="仿宋" w:eastAsia="仿宋" w:hAnsi="仿宋"/>
                <w:b/>
                <w:bCs/>
                <w:color w:val="000000"/>
                <w:sz w:val="24"/>
              </w:rPr>
            </w:pPr>
            <w:r>
              <w:rPr>
                <w:rFonts w:ascii="仿宋" w:eastAsia="仿宋" w:hAnsi="仿宋" w:hint="eastAsia"/>
                <w:color w:val="000000"/>
                <w:sz w:val="24"/>
              </w:rPr>
              <w:t>第二部分</w:t>
            </w:r>
            <w:r>
              <w:rPr>
                <w:rFonts w:ascii="仿宋" w:eastAsia="仿宋" w:hAnsi="仿宋"/>
                <w:color w:val="000000"/>
                <w:sz w:val="24"/>
              </w:rPr>
              <w:t xml:space="preserve"> </w:t>
            </w:r>
            <w:r>
              <w:rPr>
                <w:rFonts w:ascii="仿宋" w:eastAsia="仿宋" w:hAnsi="仿宋" w:hint="eastAsia"/>
                <w:color w:val="000000"/>
                <w:sz w:val="24"/>
              </w:rPr>
              <w:t>计量经济学</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一、一元线性回归模型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（一）回归分析与相关分析</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（二）总体相关系数和样本相关系数计算</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（三）总体回归函数与样本回归函数</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（四）一元线性回归模型的基本假设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对模型设定的假设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对解释变量的假设</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对随机干扰项的假设</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（五）普通最小二乘法、最大似然法、</w:t>
            </w:r>
            <w:proofErr w:type="gramStart"/>
            <w:r>
              <w:rPr>
                <w:rFonts w:ascii="仿宋" w:eastAsia="仿宋" w:hAnsi="仿宋" w:hint="eastAsia"/>
                <w:color w:val="000000"/>
                <w:sz w:val="24"/>
              </w:rPr>
              <w:t>矩估计法</w:t>
            </w:r>
            <w:proofErr w:type="gramEnd"/>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（六）最小二乘估计式的统计性质</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（七）一元线性回归模型的统计检验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拟合优度检验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lastRenderedPageBreak/>
              <w:t>2.</w:t>
            </w:r>
            <w:r>
              <w:rPr>
                <w:rFonts w:ascii="仿宋" w:eastAsia="仿宋" w:hAnsi="仿宋" w:hint="eastAsia"/>
                <w:color w:val="000000"/>
                <w:sz w:val="24"/>
              </w:rPr>
              <w:t>回归系数区间估计</w:t>
            </w:r>
          </w:p>
          <w:p w:rsidR="00976BA9" w:rsidRDefault="00E45018">
            <w:pPr>
              <w:spacing w:line="300" w:lineRule="auto"/>
              <w:ind w:firstLineChars="500" w:firstLine="120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回归系数假设检验—</w:t>
            </w:r>
            <w:r>
              <w:rPr>
                <w:rFonts w:ascii="仿宋" w:eastAsia="仿宋" w:hAnsi="仿宋"/>
                <w:color w:val="000000"/>
                <w:sz w:val="24"/>
              </w:rPr>
              <w:t>t</w:t>
            </w:r>
            <w:r>
              <w:rPr>
                <w:rFonts w:ascii="仿宋" w:eastAsia="仿宋" w:hAnsi="仿宋" w:hint="eastAsia"/>
                <w:color w:val="000000"/>
                <w:sz w:val="24"/>
              </w:rPr>
              <w:t>检验</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二、多元线性回归模型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（一）多元线性回归模型的基本假设</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（二）多元线性回归模型的参数估计</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（三）多元线性回归模型的统计检验</w:t>
            </w:r>
          </w:p>
          <w:p w:rsidR="00976BA9" w:rsidRDefault="00E45018">
            <w:pPr>
              <w:spacing w:line="300" w:lineRule="auto"/>
              <w:ind w:firstLineChars="600" w:firstLine="1440"/>
              <w:rPr>
                <w:rFonts w:ascii="仿宋" w:eastAsia="仿宋" w:hAnsi="仿宋"/>
                <w:b/>
                <w:bCs/>
                <w:color w:val="2E74B5"/>
                <w:sz w:val="24"/>
              </w:rPr>
            </w:pPr>
            <w:r>
              <w:rPr>
                <w:rFonts w:ascii="仿宋" w:eastAsia="仿宋" w:hAnsi="仿宋"/>
                <w:color w:val="000000"/>
                <w:sz w:val="24"/>
              </w:rPr>
              <w:t>1.</w:t>
            </w:r>
            <w:r>
              <w:rPr>
                <w:rFonts w:ascii="仿宋" w:eastAsia="仿宋" w:hAnsi="仿宋" w:hint="eastAsia"/>
                <w:color w:val="000000"/>
                <w:sz w:val="24"/>
              </w:rPr>
              <w:t>拟合优度检验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方程总体线性的显著性检验—</w:t>
            </w:r>
            <w:r>
              <w:rPr>
                <w:rFonts w:ascii="仿宋" w:eastAsia="仿宋" w:hAnsi="仿宋"/>
                <w:color w:val="000000"/>
                <w:sz w:val="24"/>
              </w:rPr>
              <w:t>F</w:t>
            </w:r>
            <w:r>
              <w:rPr>
                <w:rFonts w:ascii="仿宋" w:eastAsia="仿宋" w:hAnsi="仿宋" w:hint="eastAsia"/>
                <w:color w:val="000000"/>
                <w:sz w:val="24"/>
              </w:rPr>
              <w:t>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color w:val="000000"/>
                <w:sz w:val="24"/>
              </w:rPr>
              <w:t>3.</w:t>
            </w:r>
            <w:r>
              <w:rPr>
                <w:rFonts w:ascii="仿宋" w:eastAsia="仿宋" w:hAnsi="仿宋" w:hint="eastAsia"/>
                <w:color w:val="000000"/>
                <w:sz w:val="24"/>
              </w:rPr>
              <w:t>变量的显著性检验—</w:t>
            </w:r>
            <w:r>
              <w:rPr>
                <w:rFonts w:ascii="仿宋" w:eastAsia="仿宋" w:hAnsi="仿宋"/>
                <w:color w:val="000000"/>
                <w:sz w:val="24"/>
              </w:rPr>
              <w:t>t</w:t>
            </w:r>
            <w:r>
              <w:rPr>
                <w:rFonts w:ascii="仿宋" w:eastAsia="仿宋" w:hAnsi="仿宋" w:hint="eastAsia"/>
                <w:color w:val="000000"/>
                <w:sz w:val="24"/>
              </w:rPr>
              <w:t>检验</w:t>
            </w:r>
          </w:p>
          <w:p w:rsidR="00976BA9" w:rsidRDefault="00E45018">
            <w:pPr>
              <w:spacing w:line="300" w:lineRule="auto"/>
              <w:ind w:firstLineChars="600" w:firstLine="1440"/>
              <w:rPr>
                <w:rFonts w:ascii="仿宋" w:eastAsia="仿宋" w:hAnsi="仿宋"/>
                <w:color w:val="000000"/>
                <w:sz w:val="24"/>
              </w:rPr>
            </w:pPr>
            <w:r>
              <w:rPr>
                <w:rFonts w:ascii="仿宋" w:eastAsia="仿宋" w:hAnsi="仿宋" w:hint="eastAsia"/>
                <w:color w:val="000000"/>
                <w:sz w:val="24"/>
              </w:rPr>
              <w:t>4.多元线性回归模型的预测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三、多重共线性</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（一）多重共线性含义</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（二）多重共线性产生原因</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（三）多重共线性产生后果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（四）多重共线性的检验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（五）如何克服多重共线性</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四、异方差性</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（一）异方差含义及类型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（二）异方差产生原因及造成后果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（三）异方差性的检验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（四）异方差的修正方法</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五、内生解释变量问题</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 xml:space="preserve">  （一）内生解释变量的含义</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 xml:space="preserve">  （二）内生解释变量产生的原因及后果</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 xml:space="preserve">  （三）工具变量法</w:t>
            </w:r>
          </w:p>
          <w:p w:rsidR="00976BA9" w:rsidRDefault="00E45018">
            <w:pPr>
              <w:spacing w:line="300" w:lineRule="auto"/>
              <w:ind w:firstLine="480"/>
              <w:rPr>
                <w:rFonts w:ascii="仿宋" w:eastAsia="仿宋" w:hAnsi="仿宋"/>
                <w:color w:val="000000"/>
                <w:sz w:val="24"/>
              </w:rPr>
            </w:pPr>
            <w:r>
              <w:rPr>
                <w:rFonts w:ascii="仿宋" w:eastAsia="仿宋" w:hAnsi="仿宋" w:hint="eastAsia"/>
                <w:color w:val="000000"/>
                <w:sz w:val="24"/>
              </w:rPr>
              <w:t xml:space="preserve">  （四）两阶段最小二乘法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六、自相关（序列相关）</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（一）自相关含义及表现形式</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（二）自相关产生原因及造成的后果</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（三）序列相关检验方法</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七、虚拟变量回归</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（一）虚拟变量含义</w:t>
            </w:r>
            <w:proofErr w:type="gramStart"/>
            <w:r>
              <w:rPr>
                <w:rFonts w:ascii="仿宋" w:eastAsia="仿宋" w:hAnsi="仿宋" w:hint="eastAsia"/>
                <w:color w:val="000000"/>
                <w:sz w:val="24"/>
              </w:rPr>
              <w:t>及设置</w:t>
            </w:r>
            <w:proofErr w:type="gramEnd"/>
            <w:r>
              <w:rPr>
                <w:rFonts w:ascii="仿宋" w:eastAsia="仿宋" w:hAnsi="仿宋" w:hint="eastAsia"/>
                <w:color w:val="000000"/>
                <w:sz w:val="24"/>
              </w:rPr>
              <w:t>原则</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（二）虚拟变量陷阱</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八、时间序列计量经济学模型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（一）时间序列的平稳性及其检验</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lastRenderedPageBreak/>
              <w:t>（二）</w:t>
            </w:r>
            <w:proofErr w:type="gramStart"/>
            <w:r>
              <w:rPr>
                <w:rFonts w:ascii="仿宋" w:eastAsia="仿宋" w:hAnsi="仿宋" w:hint="eastAsia"/>
                <w:color w:val="000000"/>
                <w:sz w:val="24"/>
              </w:rPr>
              <w:t>协整与</w:t>
            </w:r>
            <w:proofErr w:type="gramEnd"/>
            <w:r>
              <w:rPr>
                <w:rFonts w:ascii="仿宋" w:eastAsia="仿宋" w:hAnsi="仿宋" w:hint="eastAsia"/>
                <w:color w:val="000000"/>
                <w:sz w:val="24"/>
              </w:rPr>
              <w:t>误差修正模型</w:t>
            </w:r>
          </w:p>
          <w:p w:rsidR="00976BA9" w:rsidRDefault="00E45018">
            <w:pPr>
              <w:spacing w:line="300" w:lineRule="auto"/>
              <w:ind w:firstLineChars="300" w:firstLine="720"/>
              <w:rPr>
                <w:rFonts w:ascii="仿宋" w:eastAsia="仿宋" w:hAnsi="仿宋"/>
                <w:color w:val="000000"/>
                <w:sz w:val="24"/>
              </w:rPr>
            </w:pPr>
            <w:r>
              <w:rPr>
                <w:rFonts w:ascii="仿宋" w:eastAsia="仿宋" w:hAnsi="仿宋" w:hint="eastAsia"/>
                <w:color w:val="000000"/>
                <w:sz w:val="24"/>
              </w:rPr>
              <w:t>（三）格兰杰因果关系检验</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九、非经典截面数据计量经济学模型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 xml:space="preserve">  （一）二元离散选择模型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 xml:space="preserve">        1.二元离散选择模型的建立</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 xml:space="preserve">        2.二元</w:t>
            </w:r>
            <w:proofErr w:type="spellStart"/>
            <w:r>
              <w:rPr>
                <w:rFonts w:ascii="仿宋" w:eastAsia="仿宋" w:hAnsi="仿宋" w:hint="eastAsia"/>
                <w:color w:val="000000"/>
                <w:sz w:val="24"/>
              </w:rPr>
              <w:t>Probit</w:t>
            </w:r>
            <w:proofErr w:type="spellEnd"/>
            <w:r>
              <w:rPr>
                <w:rFonts w:ascii="仿宋" w:eastAsia="仿宋" w:hAnsi="仿宋" w:hint="eastAsia"/>
                <w:color w:val="000000"/>
                <w:sz w:val="24"/>
              </w:rPr>
              <w:t>模型及其参数估计</w:t>
            </w:r>
          </w:p>
          <w:p w:rsidR="00976BA9" w:rsidRDefault="00E45018">
            <w:pPr>
              <w:spacing w:line="300" w:lineRule="auto"/>
              <w:ind w:firstLineChars="600" w:firstLine="1440"/>
              <w:rPr>
                <w:rFonts w:ascii="仿宋" w:eastAsia="仿宋" w:hAnsi="仿宋"/>
                <w:color w:val="000000"/>
                <w:sz w:val="24"/>
              </w:rPr>
            </w:pPr>
            <w:r>
              <w:rPr>
                <w:rFonts w:ascii="仿宋" w:eastAsia="仿宋" w:hAnsi="仿宋" w:hint="eastAsia"/>
                <w:color w:val="000000"/>
                <w:sz w:val="24"/>
              </w:rPr>
              <w:t>3.二元Logit模型及其参数估计</w:t>
            </w:r>
          </w:p>
          <w:p w:rsidR="00976BA9" w:rsidRDefault="00976BA9">
            <w:pPr>
              <w:snapToGrid w:val="0"/>
              <w:rPr>
                <w:rFonts w:ascii="仿宋" w:eastAsia="仿宋" w:hAnsi="仿宋" w:cs="仿宋"/>
                <w:b/>
                <w:sz w:val="24"/>
              </w:rPr>
            </w:pPr>
          </w:p>
          <w:p w:rsidR="00976BA9" w:rsidRDefault="00E45018">
            <w:pPr>
              <w:snapToGrid w:val="0"/>
              <w:rPr>
                <w:rFonts w:ascii="仿宋" w:eastAsia="仿宋" w:hAnsi="仿宋" w:cs="仿宋"/>
                <w:b/>
                <w:sz w:val="24"/>
              </w:rPr>
            </w:pPr>
            <w:r>
              <w:rPr>
                <w:rFonts w:ascii="仿宋" w:eastAsia="仿宋" w:hAnsi="仿宋" w:cs="仿宋" w:hint="eastAsia"/>
                <w:b/>
                <w:sz w:val="24"/>
              </w:rPr>
              <w:t>建议参考以下教材：</w:t>
            </w:r>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《西方经济学》（微观、宏观部分）第七版，中国人民大学出版社，高鸿业；</w:t>
            </w:r>
            <w:bookmarkStart w:id="0" w:name="_GoBack"/>
            <w:bookmarkEnd w:id="0"/>
          </w:p>
          <w:p w:rsidR="00976BA9" w:rsidRDefault="00E45018">
            <w:pPr>
              <w:spacing w:line="300" w:lineRule="auto"/>
              <w:ind w:firstLineChars="200" w:firstLine="480"/>
              <w:rPr>
                <w:rFonts w:ascii="仿宋" w:eastAsia="仿宋" w:hAnsi="仿宋"/>
                <w:color w:val="000000"/>
                <w:sz w:val="24"/>
              </w:rPr>
            </w:pPr>
            <w:r>
              <w:rPr>
                <w:rFonts w:ascii="仿宋" w:eastAsia="仿宋" w:hAnsi="仿宋" w:hint="eastAsia"/>
                <w:color w:val="000000"/>
                <w:sz w:val="24"/>
              </w:rPr>
              <w:t>《计量经济学》（第</w:t>
            </w:r>
            <w:r w:rsidR="00544ACF">
              <w:rPr>
                <w:rFonts w:ascii="仿宋" w:eastAsia="仿宋" w:hAnsi="仿宋" w:hint="eastAsia"/>
                <w:color w:val="000000"/>
                <w:sz w:val="24"/>
              </w:rPr>
              <w:t>五</w:t>
            </w:r>
            <w:r>
              <w:rPr>
                <w:rFonts w:ascii="仿宋" w:eastAsia="仿宋" w:hAnsi="仿宋" w:hint="eastAsia"/>
                <w:color w:val="000000"/>
                <w:sz w:val="24"/>
              </w:rPr>
              <w:t>版），高等教育出版社，李子奈、潘文卿；</w:t>
            </w:r>
          </w:p>
          <w:p w:rsidR="00976BA9" w:rsidRDefault="00976BA9">
            <w:pPr>
              <w:widowControl/>
              <w:snapToGrid w:val="0"/>
              <w:jc w:val="left"/>
              <w:rPr>
                <w:kern w:val="0"/>
                <w:sz w:val="24"/>
              </w:rPr>
            </w:pPr>
          </w:p>
          <w:p w:rsidR="00976BA9" w:rsidRDefault="00E45018">
            <w:pPr>
              <w:widowControl/>
              <w:snapToGrid w:val="0"/>
              <w:jc w:val="left"/>
              <w:rPr>
                <w:rFonts w:eastAsia="仿宋"/>
                <w:kern w:val="0"/>
                <w:sz w:val="24"/>
              </w:rPr>
            </w:pPr>
            <w:r>
              <w:rPr>
                <w:rFonts w:ascii="仿宋" w:eastAsia="仿宋" w:hAnsi="仿宋" w:cs="仿宋" w:hint="eastAsia"/>
                <w:b/>
                <w:bCs/>
                <w:kern w:val="0"/>
                <w:sz w:val="24"/>
              </w:rPr>
              <w:t>※：本科目考试大纲可作为金融专业硕士和保险专业硕士考生复试专业课《金融专业基础(F1805)》的考试大纲，具体题型和分值将依据总分的变化进行调整。</w:t>
            </w:r>
          </w:p>
        </w:tc>
      </w:tr>
    </w:tbl>
    <w:p w:rsidR="00976BA9" w:rsidRDefault="00976BA9"/>
    <w:p w:rsidR="00976BA9" w:rsidRDefault="00976BA9"/>
    <w:sectPr w:rsidR="00976B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7C2E"/>
    <w:multiLevelType w:val="singleLevel"/>
    <w:tmpl w:val="59C47C2E"/>
    <w:lvl w:ilvl="0">
      <w:start w:val="3"/>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872FE"/>
    <w:rsid w:val="001778D7"/>
    <w:rsid w:val="00225F6E"/>
    <w:rsid w:val="002B7C07"/>
    <w:rsid w:val="00370BA0"/>
    <w:rsid w:val="00447D7E"/>
    <w:rsid w:val="00544ACF"/>
    <w:rsid w:val="006036FF"/>
    <w:rsid w:val="006C04E7"/>
    <w:rsid w:val="00862B49"/>
    <w:rsid w:val="00930ECE"/>
    <w:rsid w:val="00976BA9"/>
    <w:rsid w:val="00B312C6"/>
    <w:rsid w:val="00B325F8"/>
    <w:rsid w:val="00CC0E27"/>
    <w:rsid w:val="00E45018"/>
    <w:rsid w:val="00EC49CA"/>
    <w:rsid w:val="00F1512A"/>
    <w:rsid w:val="00F168CD"/>
    <w:rsid w:val="00FF0F7C"/>
    <w:rsid w:val="010B6936"/>
    <w:rsid w:val="013C0DED"/>
    <w:rsid w:val="01F4781A"/>
    <w:rsid w:val="026B60B8"/>
    <w:rsid w:val="041C6903"/>
    <w:rsid w:val="06AD628A"/>
    <w:rsid w:val="0A8C0CF4"/>
    <w:rsid w:val="0B1A13F4"/>
    <w:rsid w:val="0B7C500F"/>
    <w:rsid w:val="0CB93BED"/>
    <w:rsid w:val="0FB95F72"/>
    <w:rsid w:val="0FC278F9"/>
    <w:rsid w:val="13217FD8"/>
    <w:rsid w:val="15E02852"/>
    <w:rsid w:val="163B0445"/>
    <w:rsid w:val="179955D0"/>
    <w:rsid w:val="17FB7BE8"/>
    <w:rsid w:val="18805260"/>
    <w:rsid w:val="1F2D6472"/>
    <w:rsid w:val="1F594412"/>
    <w:rsid w:val="20492140"/>
    <w:rsid w:val="20804579"/>
    <w:rsid w:val="21BE695D"/>
    <w:rsid w:val="23487ECD"/>
    <w:rsid w:val="26825836"/>
    <w:rsid w:val="26C227A3"/>
    <w:rsid w:val="27266CBA"/>
    <w:rsid w:val="27D64F4B"/>
    <w:rsid w:val="28B37933"/>
    <w:rsid w:val="2A7365FD"/>
    <w:rsid w:val="2AD569F7"/>
    <w:rsid w:val="2B357CC1"/>
    <w:rsid w:val="2C020335"/>
    <w:rsid w:val="2D2C56C9"/>
    <w:rsid w:val="2E30227C"/>
    <w:rsid w:val="2EDC1040"/>
    <w:rsid w:val="2F5D1D13"/>
    <w:rsid w:val="31073FBD"/>
    <w:rsid w:val="319C3004"/>
    <w:rsid w:val="34C74797"/>
    <w:rsid w:val="35A62251"/>
    <w:rsid w:val="38BF1519"/>
    <w:rsid w:val="39192EA3"/>
    <w:rsid w:val="396C75BE"/>
    <w:rsid w:val="3BAB6C65"/>
    <w:rsid w:val="3BB8583E"/>
    <w:rsid w:val="3C285E05"/>
    <w:rsid w:val="3D1416F1"/>
    <w:rsid w:val="3DF07B9D"/>
    <w:rsid w:val="3F02566F"/>
    <w:rsid w:val="4359075D"/>
    <w:rsid w:val="43AC4AB2"/>
    <w:rsid w:val="482B2383"/>
    <w:rsid w:val="495A49FF"/>
    <w:rsid w:val="49865235"/>
    <w:rsid w:val="4996319F"/>
    <w:rsid w:val="49F07FD6"/>
    <w:rsid w:val="4A5F0BC2"/>
    <w:rsid w:val="4C0C1B84"/>
    <w:rsid w:val="4D0D147B"/>
    <w:rsid w:val="537F30A4"/>
    <w:rsid w:val="54AA6D1B"/>
    <w:rsid w:val="556337A9"/>
    <w:rsid w:val="561C753E"/>
    <w:rsid w:val="56604B6C"/>
    <w:rsid w:val="5856189C"/>
    <w:rsid w:val="5B494EFD"/>
    <w:rsid w:val="5B783973"/>
    <w:rsid w:val="5C4F2088"/>
    <w:rsid w:val="5E7420AC"/>
    <w:rsid w:val="5E816BFF"/>
    <w:rsid w:val="607810C8"/>
    <w:rsid w:val="613673C3"/>
    <w:rsid w:val="64106E9A"/>
    <w:rsid w:val="65722DB8"/>
    <w:rsid w:val="66B4338B"/>
    <w:rsid w:val="674B5EC5"/>
    <w:rsid w:val="67AB7E8C"/>
    <w:rsid w:val="684161EF"/>
    <w:rsid w:val="69EF7EFC"/>
    <w:rsid w:val="6A6C36EC"/>
    <w:rsid w:val="6E9F17A8"/>
    <w:rsid w:val="6EAD4526"/>
    <w:rsid w:val="70474EE2"/>
    <w:rsid w:val="71EF704D"/>
    <w:rsid w:val="73AA51FC"/>
    <w:rsid w:val="74C9041A"/>
    <w:rsid w:val="756714EC"/>
    <w:rsid w:val="77837D03"/>
    <w:rsid w:val="7BD22FD4"/>
    <w:rsid w:val="7BE033BA"/>
    <w:rsid w:val="7CF15410"/>
    <w:rsid w:val="7CFB12D5"/>
    <w:rsid w:val="7F07760C"/>
    <w:rsid w:val="7F1872FE"/>
    <w:rsid w:val="7FE2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Lines="20" w:afterLines="2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Lines="20" w:afterLines="20"/>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ascii="Calibri" w:hAnsi="Calibri"/>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2421</Words>
  <Characters>297</Characters>
  <Application>Microsoft Office Word</Application>
  <DocSecurity>0</DocSecurity>
  <Lines>2</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2017-10-09T02:28:00Z</dcterms:created>
  <dcterms:modified xsi:type="dcterms:W3CDTF">2023-08-31T09:38:00Z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1B377FAFD91B46579D26BCDE1DABB115</vt:lpwstr>
  </property>
</Properties>
</file>