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eastAsia" w:ascii="Times New Roman" w:hAnsi="Times New Roman" w:eastAsia="宋体" w:cs="Times New Roman"/>
          <w:sz w:val="32"/>
          <w:szCs w:val="32"/>
          <w:lang w:eastAsia="zh-CN"/>
        </w:rPr>
      </w:pPr>
      <w:r>
        <w:rPr>
          <w:rFonts w:ascii="Times New Roman" w:hAnsi="Times New Roman" w:cs="Times New Roman"/>
          <w:sz w:val="32"/>
          <w:szCs w:val="32"/>
        </w:rPr>
        <w:t>河南科技大学</w:t>
      </w:r>
      <w:r>
        <w:rPr>
          <w:rFonts w:ascii="Times New Roman" w:hAnsi="Times New Roman" w:cs="Times New Roman"/>
          <w:b/>
          <w:bCs/>
          <w:sz w:val="32"/>
          <w:szCs w:val="32"/>
        </w:rPr>
        <w:t>2024</w:t>
      </w:r>
      <w:r>
        <w:rPr>
          <w:rFonts w:ascii="Times New Roman" w:hAnsi="Times New Roman" w:cs="Times New Roman"/>
          <w:sz w:val="32"/>
          <w:szCs w:val="32"/>
        </w:rPr>
        <w:t>年硕士生招生考试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复试</w:t>
      </w:r>
    </w:p>
    <w:p>
      <w:pPr>
        <w:pStyle w:val="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自命题科目考试大纲</w:t>
      </w:r>
    </w:p>
    <w:p>
      <w:pPr>
        <w:rPr>
          <w:rFonts w:ascii="Times New Roman" w:hAnsi="Times New Roman" w:cs="Times New Roman"/>
        </w:rPr>
      </w:pP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185"/>
        <w:gridCol w:w="207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eastAsia="仿宋" w:cs="Times New Roman"/>
                <w:b/>
                <w:sz w:val="23"/>
                <w:szCs w:val="23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263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b/>
                <w:sz w:val="23"/>
                <w:szCs w:val="23"/>
              </w:rPr>
              <w:t>机电工程学院</w:t>
            </w:r>
          </w:p>
        </w:tc>
        <w:tc>
          <w:tcPr>
            <w:tcW w:w="1185" w:type="dxa"/>
            <w:vAlign w:val="center"/>
          </w:tcPr>
          <w:p>
            <w:pPr>
              <w:pStyle w:val="7"/>
              <w:jc w:val="center"/>
              <w:rPr>
                <w:rFonts w:hint="default" w:ascii="Times New Roman" w:hAnsi="Times New Roman" w:eastAsia="仿宋" w:cs="Times New Roman"/>
                <w:b/>
                <w:color w:val="00000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3"/>
                <w:szCs w:val="23"/>
                <w:lang w:val="en-US" w:eastAsia="zh-CN"/>
              </w:rPr>
              <w:t>J922</w:t>
            </w:r>
          </w:p>
        </w:tc>
        <w:tc>
          <w:tcPr>
            <w:tcW w:w="2075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" w:cs="Times New Roman"/>
                <w:b/>
                <w:color w:val="00000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b/>
                <w:sz w:val="23"/>
                <w:szCs w:val="23"/>
              </w:rPr>
              <w:t>精密机械设计基础</w:t>
            </w:r>
          </w:p>
        </w:tc>
        <w:tc>
          <w:tcPr>
            <w:tcW w:w="3119" w:type="dxa"/>
            <w:vAlign w:val="center"/>
          </w:tcPr>
          <w:p>
            <w:pPr>
              <w:pStyle w:val="7"/>
              <w:jc w:val="center"/>
              <w:rPr>
                <w:rFonts w:ascii="Times New Roman" w:hAnsi="Times New Roman" w:eastAsia="仿宋" w:cs="Times New Roman"/>
                <w:b/>
                <w:sz w:val="23"/>
                <w:szCs w:val="23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说明栏：各单位自命题考试科目如需带计算器、绘图工具等特殊要求的，请在说明栏里加备注。</w:t>
      </w:r>
    </w:p>
    <w:p>
      <w:pPr>
        <w:rPr>
          <w:rFonts w:ascii="Times New Roman" w:hAnsi="Times New Roman" w:cs="Times New Roman"/>
        </w:rPr>
      </w:pPr>
    </w:p>
    <w:p>
      <w:pPr>
        <w:pStyle w:val="7"/>
        <w:rPr>
          <w:rFonts w:ascii="Times New Roman" w:hAnsi="Times New Roman" w:cs="Times New Roman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河南科技大学硕士研究生招生考试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《精密机械设计基础》</w:t>
      </w:r>
      <w:r>
        <w:rPr>
          <w:rFonts w:ascii="Times New Roman" w:hAnsi="Times New Roman" w:cs="Times New Roman"/>
          <w:b/>
          <w:sz w:val="32"/>
          <w:szCs w:val="32"/>
        </w:rPr>
        <w:t>考试大纲</w:t>
      </w: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考试科目代码：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cs="Times New Roman"/>
          <w:b/>
          <w:sz w:val="28"/>
          <w:szCs w:val="28"/>
          <w:highlight w:val="none"/>
          <w:u w:val="single"/>
          <w:lang w:val="en-US" w:eastAsia="zh-CN"/>
        </w:rPr>
        <w:t>J922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考试科目名称：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精密机械设计基础        </w:t>
      </w:r>
    </w:p>
    <w:p>
      <w:pPr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一、考试适用范围概述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《精密机械设计基础》考试大纲适用于河南科技大学“测试计量技术及仪器”、“精密仪器及机械”专业的硕士研究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生入学考试。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二、考试形式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1.试卷满分及考试时间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本试卷满分为1</w:t>
      </w:r>
      <w:r>
        <w:rPr>
          <w:rFonts w:hint="eastAsia"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0分，考试时间为1</w:t>
      </w:r>
      <w:r>
        <w:rPr>
          <w:rFonts w:hint="eastAsia"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0分钟。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2.答题方式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答题方式为闭卷、笔试。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3.试卷题型结构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填空题10小题，每小题2分，共20分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简答题6小题，每小题5分，共30分</w:t>
      </w:r>
    </w:p>
    <w:p>
      <w:pPr>
        <w:ind w:firstLine="560" w:firstLineChars="2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计算或绘图题5小题，每小题1</w:t>
      </w:r>
      <w:r>
        <w:rPr>
          <w:rFonts w:hint="eastAsia"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分，共</w:t>
      </w:r>
      <w:r>
        <w:rPr>
          <w:rFonts w:hint="eastAsia"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0分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三、考试内容</w:t>
      </w:r>
    </w:p>
    <w:p>
      <w:pPr>
        <w:spacing w:line="360" w:lineRule="auto"/>
        <w:ind w:right="105" w:rightChars="5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第一章 绪论</w:t>
      </w:r>
    </w:p>
    <w:p>
      <w:pPr>
        <w:pStyle w:val="8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精密机械设计的基本任务和要求，精密机械设计的目标和一般方法。</w:t>
      </w:r>
    </w:p>
    <w:p>
      <w:pPr>
        <w:spacing w:line="360" w:lineRule="auto"/>
        <w:ind w:right="105" w:rightChars="5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第二章 机械工程常用材料及钢的热处理</w:t>
      </w:r>
    </w:p>
    <w:p>
      <w:pPr>
        <w:pStyle w:val="8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金属材料的力学性能指标，常用工程材料的种类及其特点，钢的热处理，材料的选用原则。</w:t>
      </w:r>
    </w:p>
    <w:p>
      <w:pPr>
        <w:spacing w:line="360" w:lineRule="auto"/>
        <w:ind w:right="105" w:rightChars="5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第三章 平面机构的结构分析</w:t>
      </w:r>
    </w:p>
    <w:p>
      <w:pPr>
        <w:pStyle w:val="8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机构的概念，运动副及其分类，平面机构的运动简图及其自由度，平面机构的组成原理与结构分析。</w:t>
      </w:r>
    </w:p>
    <w:p>
      <w:pPr>
        <w:spacing w:line="360" w:lineRule="auto"/>
        <w:ind w:right="105" w:rightChars="5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第四章 平面连杆机构</w:t>
      </w:r>
    </w:p>
    <w:p>
      <w:pPr>
        <w:pStyle w:val="8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平面连杆机构的基本概念，铰链四杆机构的基本形式及其演化，平面四杆机构曲柄存在的条件以及压力角、传动角、行程速度变化系数和死点位置的概念，平面四杆机构的设计。</w:t>
      </w:r>
    </w:p>
    <w:p>
      <w:pPr>
        <w:spacing w:line="360" w:lineRule="auto"/>
        <w:ind w:right="105" w:rightChars="5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第五章 凸轮机构</w:t>
      </w:r>
    </w:p>
    <w:p>
      <w:pPr>
        <w:pStyle w:val="8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凸轮机构的基本概念，从动件的运动规律，凸轮轮廓的设计及主要尺寸的确定。</w:t>
      </w:r>
    </w:p>
    <w:p>
      <w:pPr>
        <w:spacing w:line="360" w:lineRule="auto"/>
        <w:ind w:right="105" w:rightChars="5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第六章 齿轮机构</w:t>
      </w:r>
    </w:p>
    <w:p>
      <w:pPr>
        <w:pStyle w:val="8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齿轮传动的类型及其特点，齿廓啮合基本定理，渐开线的形成及齿轮啮合原理，齿轮参数及其计算，齿廓的根切现象及变位齿轮，圆柱齿轮的失效形式，齿轮传动的精度及其误差分析。</w:t>
      </w:r>
    </w:p>
    <w:p>
      <w:pPr>
        <w:spacing w:line="360" w:lineRule="auto"/>
        <w:ind w:right="105" w:rightChars="5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第七章 带传动</w:t>
      </w:r>
    </w:p>
    <w:p>
      <w:pPr>
        <w:pStyle w:val="8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带传动的类型及其特点。</w:t>
      </w:r>
    </w:p>
    <w:p>
      <w:pPr>
        <w:spacing w:line="360" w:lineRule="auto"/>
        <w:ind w:right="105" w:rightChars="5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第八章 螺旋传动</w:t>
      </w:r>
    </w:p>
    <w:p>
      <w:pPr>
        <w:pStyle w:val="8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螺旋传动的特点，滑动螺旋传动的设计与分析。</w:t>
      </w:r>
    </w:p>
    <w:p>
      <w:pPr>
        <w:spacing w:line="360" w:lineRule="auto"/>
        <w:ind w:right="105" w:rightChars="5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第九章 轴、联轴器、离合器</w:t>
      </w:r>
    </w:p>
    <w:p>
      <w:pPr>
        <w:pStyle w:val="8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轴、联轴器和离合器的作用及其分类，轴的材料和结构，联轴器和离合器的分类与特点。</w:t>
      </w:r>
    </w:p>
    <w:p>
      <w:pPr>
        <w:spacing w:line="360" w:lineRule="auto"/>
        <w:ind w:right="105" w:rightChars="5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第十章 支承</w:t>
      </w:r>
    </w:p>
    <w:p>
      <w:pPr>
        <w:pStyle w:val="8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支承的种类及其特点，滚动轴承的类型及其选择，滚动轴承的代号，滚动轴承的寿命、静强度等计算，滚动轴承部件的结构设计。</w:t>
      </w:r>
    </w:p>
    <w:p>
      <w:pPr>
        <w:spacing w:line="360" w:lineRule="auto"/>
        <w:ind w:right="105" w:rightChars="5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第十一章 直线运动导轨</w:t>
      </w:r>
    </w:p>
    <w:p>
      <w:pPr>
        <w:pStyle w:val="8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导轨的种类、导向原理和基本要求，滑动摩擦导轨的类型、结构特点及其设计，滚动摩擦导轨的类型、结构特点及其设计。</w:t>
      </w:r>
    </w:p>
    <w:p>
      <w:pPr>
        <w:spacing w:line="360" w:lineRule="auto"/>
        <w:ind w:right="105" w:rightChars="5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第十二章 弹性元件</w:t>
      </w:r>
    </w:p>
    <w:p>
      <w:pPr>
        <w:pStyle w:val="8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弹性元件的作用及其性能，螺旋弹簧的种类、特性及设计计算。</w:t>
      </w:r>
    </w:p>
    <w:p>
      <w:pPr>
        <w:spacing w:line="360" w:lineRule="auto"/>
        <w:ind w:right="105" w:rightChars="5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第十三章 零件的联接</w:t>
      </w:r>
    </w:p>
    <w:p>
      <w:pPr>
        <w:pStyle w:val="8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机械零件的常用联接方式（包括可拆卸联接和不可拆卸联接）及其特点。</w:t>
      </w:r>
    </w:p>
    <w:p>
      <w:pPr>
        <w:spacing w:line="360" w:lineRule="auto"/>
        <w:ind w:right="105" w:rightChars="50"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第十四章 零件的精度设计与互换性</w:t>
      </w:r>
    </w:p>
    <w:p>
      <w:pPr>
        <w:pStyle w:val="8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极限与配合的术语与定义，常用尺寸的极限与配合及其选用，几何差及其应用，表面粗糙度轮廓及其选用，典型结合精度设计。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四、考试要求</w:t>
      </w:r>
    </w:p>
    <w:p>
      <w:pPr>
        <w:spacing w:line="360" w:lineRule="auto"/>
        <w:ind w:right="105" w:rightChars="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第一章 绪论</w:t>
      </w:r>
    </w:p>
    <w:p>
      <w:pPr>
        <w:ind w:firstLine="28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1.了解精密机械设计的一般方法。</w:t>
      </w:r>
    </w:p>
    <w:p>
      <w:pPr>
        <w:spacing w:line="360" w:lineRule="auto"/>
        <w:ind w:right="105" w:rightChars="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第二章 机械工程常用材料及钢的热处理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1.掌握金属材料的力学性能指标及其作用。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2.掌握钢的热处理及其作用。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3.了解常用工程材料的种类及其特点。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4.了解材料的选用原则。</w:t>
      </w:r>
    </w:p>
    <w:p>
      <w:pPr>
        <w:spacing w:line="360" w:lineRule="auto"/>
        <w:ind w:right="105" w:rightChars="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第三章 平面机构的结构分析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1.掌握运动副的分类。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2.掌握平面机构运动简图的画法及其自由度计算。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3.了解机构的概念。</w:t>
      </w:r>
    </w:p>
    <w:p>
      <w:pPr>
        <w:spacing w:line="360" w:lineRule="auto"/>
        <w:ind w:right="105" w:rightChars="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第四章 平面连杆机构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1.掌握铰链四杆机构的基本形式及其演化。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2.掌握平面四杆机构曲柄存在的条件。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3.掌握平面四杆机构死点的产生原因、死点的克服方法、死点的作用。</w:t>
      </w:r>
    </w:p>
    <w:p>
      <w:pPr>
        <w:spacing w:line="360" w:lineRule="auto"/>
        <w:ind w:right="105" w:rightChars="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第五章 凸轮机构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1.了解凸轮机构的基本概念。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2.了解凸轮机构从动件的运动规律。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3.掌握凸轮轮廓的图解法设计方法。</w:t>
      </w:r>
    </w:p>
    <w:p>
      <w:pPr>
        <w:spacing w:line="360" w:lineRule="auto"/>
        <w:ind w:right="105" w:rightChars="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第六章 齿轮机构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1.了解齿轮传动的类型及其特点。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2.掌握齿廓啮合基本定理。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3.掌握渐开线的形成及齿轮正确啮合条件。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4.掌握直齿圆柱齿轮的参数及其计算。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5.了解齿廓的根切现象及变位齿轮。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6.了解齿轮传动的精度要求及其误差分析。</w:t>
      </w:r>
    </w:p>
    <w:p>
      <w:pPr>
        <w:spacing w:line="360" w:lineRule="auto"/>
        <w:ind w:right="105" w:rightChars="5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第七章 带传动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1.了解带传动类型及其工作特点。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2.掌握带传动的弹性滑动和打滑。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第八章 螺旋传动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1.掌握滑动螺旋传动的特点。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2.掌握差动螺旋传动的特点和计算。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第九章 轴、联轴器、离合器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1.掌握轴的分类。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2.掌握轴上零件的定位与固定方法。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3.掌握联轴器的作用和分类。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4.了解离合器的分类和工作原理。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第十章 支承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1.了解滑动摩擦支承的特点。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2.掌握滚动轴承的类型、代号含义。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3.了解滚动轴承的寿命及计算。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4.了解滚动轴承的固定形式及传力分析。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5.了解滚动轴承的密封与润滑。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第十一章 直线运动导轨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1.了解导轨的分类和导向原理。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2.掌握滑动摩擦导轨的分类和结构特点。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3.掌握滑动摩擦导轨的预紧方法。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4.了解滚动摩擦导轨的结构形式和特点。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第十二章 弹性元件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1.了解弹性元件的作用及其性能。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2.掌握螺旋弹簧的种类及特性。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第十三章 零件的联接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1.掌握机械零件的常用可拆卸联接方式及防松方法。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2.了解机械零件的常用不可拆卸联接及其特点。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第十四章 零件的精度设计与互换性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1.掌握极限与配合的术语与定义。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2.掌握尺寸极限与配合的计算和选用。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3.掌握常用几何公差的标注及作用。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4.掌握表面粗糙度轮廓的标注及作用。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5.掌握滚动轴承结合的精度设计。</w:t>
      </w:r>
    </w:p>
    <w:p>
      <w:pPr>
        <w:ind w:firstLine="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6.掌握平键结合的精度设计。</w:t>
      </w:r>
    </w:p>
    <w:p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五、主要参考教材（参考书目）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1． 裘祖荣主编．精密机械设计基础．第2版．北京：机械工业出版社，2022．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iODhjODNlNzEzNGViYTg5NmQ1NzU2Nzg4YTg1MGMifQ=="/>
  </w:docVars>
  <w:rsids>
    <w:rsidRoot w:val="0073505D"/>
    <w:rsid w:val="000257AD"/>
    <w:rsid w:val="00040A46"/>
    <w:rsid w:val="000A70E3"/>
    <w:rsid w:val="0011445E"/>
    <w:rsid w:val="001E0938"/>
    <w:rsid w:val="00231B01"/>
    <w:rsid w:val="002D5456"/>
    <w:rsid w:val="002E0251"/>
    <w:rsid w:val="00347BE4"/>
    <w:rsid w:val="00376935"/>
    <w:rsid w:val="003C26B8"/>
    <w:rsid w:val="003C3CD0"/>
    <w:rsid w:val="00442A2F"/>
    <w:rsid w:val="004A4815"/>
    <w:rsid w:val="00567F25"/>
    <w:rsid w:val="005A7FD3"/>
    <w:rsid w:val="006271D4"/>
    <w:rsid w:val="0063341F"/>
    <w:rsid w:val="006C0A0C"/>
    <w:rsid w:val="006C1526"/>
    <w:rsid w:val="0073505D"/>
    <w:rsid w:val="007729CF"/>
    <w:rsid w:val="007A54E6"/>
    <w:rsid w:val="007F177A"/>
    <w:rsid w:val="00835741"/>
    <w:rsid w:val="008A5A63"/>
    <w:rsid w:val="00960EE4"/>
    <w:rsid w:val="009B072E"/>
    <w:rsid w:val="00A0694B"/>
    <w:rsid w:val="00A50880"/>
    <w:rsid w:val="00B27CAB"/>
    <w:rsid w:val="00B31DFC"/>
    <w:rsid w:val="00C16CEE"/>
    <w:rsid w:val="00C406C1"/>
    <w:rsid w:val="00C45F2A"/>
    <w:rsid w:val="00C84600"/>
    <w:rsid w:val="00D30FE1"/>
    <w:rsid w:val="00D365B5"/>
    <w:rsid w:val="00E667D3"/>
    <w:rsid w:val="00EC6CBB"/>
    <w:rsid w:val="00EE22D3"/>
    <w:rsid w:val="00EE79F2"/>
    <w:rsid w:val="00F5539C"/>
    <w:rsid w:val="00FD6F61"/>
    <w:rsid w:val="00FF5124"/>
    <w:rsid w:val="5BE7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332</Words>
  <Characters>1893</Characters>
  <Lines>15</Lines>
  <Paragraphs>4</Paragraphs>
  <TotalTime>5</TotalTime>
  <ScaleCrop>false</ScaleCrop>
  <LinksUpToDate>false</LinksUpToDate>
  <CharactersWithSpaces>2221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2023-09-20T12:14:00Z</dcterms:created>
  <dc:creator>Administrator</dc:creator>
  <cp:lastModifiedBy>Lidonglin</cp:lastModifiedBy>
  <dcterms:modified xsi:type="dcterms:W3CDTF">2023-09-23T02:14:45Z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41C566E61C454D52926240863150CEDF_12</vt:lpwstr>
  </property>
</Properties>
</file>