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86E7" w14:textId="77777777" w:rsidR="000064F2" w:rsidRDefault="000064F2">
      <w:pPr>
        <w:jc w:val="center"/>
        <w:rPr>
          <w:rFonts w:ascii="黑体" w:eastAsia="黑体" w:hAnsi="黑体"/>
          <w:sz w:val="24"/>
          <w:szCs w:val="24"/>
        </w:rPr>
      </w:pPr>
    </w:p>
    <w:p w14:paraId="0D51F8A7" w14:textId="628FA601" w:rsidR="000064F2" w:rsidRDefault="00000000">
      <w:pPr>
        <w:spacing w:line="360" w:lineRule="auto"/>
        <w:jc w:val="center"/>
        <w:rPr>
          <w:rFonts w:ascii="黑体" w:eastAsia="黑体" w:hAnsi="黑体"/>
          <w:b/>
          <w:bCs/>
          <w:color w:val="000000" w:themeColor="text1"/>
          <w:sz w:val="32"/>
          <w:szCs w:val="32"/>
        </w:rPr>
      </w:pPr>
      <w:r>
        <w:rPr>
          <w:rFonts w:ascii="黑体" w:eastAsia="黑体" w:hAnsi="黑体" w:hint="eastAsia"/>
          <w:b/>
          <w:bCs/>
          <w:color w:val="000000" w:themeColor="text1"/>
          <w:sz w:val="32"/>
          <w:szCs w:val="32"/>
        </w:rPr>
        <w:t>湖南农业大学2024年硕士研究生招生考试《工程材料》</w:t>
      </w:r>
    </w:p>
    <w:p w14:paraId="1CBCE301" w14:textId="77777777" w:rsidR="000064F2" w:rsidRDefault="00000000">
      <w:pPr>
        <w:spacing w:line="360" w:lineRule="auto"/>
        <w:jc w:val="center"/>
        <w:rPr>
          <w:rFonts w:ascii="黑体" w:eastAsia="黑体" w:hAnsi="黑体"/>
          <w:b/>
          <w:bCs/>
          <w:color w:val="000000" w:themeColor="text1"/>
          <w:sz w:val="32"/>
          <w:szCs w:val="32"/>
        </w:rPr>
      </w:pPr>
      <w:r>
        <w:rPr>
          <w:rFonts w:ascii="黑体" w:eastAsia="黑体" w:hAnsi="黑体" w:hint="eastAsia"/>
          <w:b/>
          <w:bCs/>
          <w:color w:val="000000" w:themeColor="text1"/>
          <w:sz w:val="32"/>
          <w:szCs w:val="32"/>
        </w:rPr>
        <w:t>考试大纲</w:t>
      </w:r>
    </w:p>
    <w:p w14:paraId="155D6A05" w14:textId="77777777" w:rsidR="000064F2" w:rsidRDefault="000064F2">
      <w:pPr>
        <w:spacing w:line="440" w:lineRule="exact"/>
        <w:jc w:val="center"/>
        <w:rPr>
          <w:rFonts w:ascii="仿宋_GB2312" w:eastAsia="仿宋_GB2312" w:hAnsi="仿宋_GB2312" w:cs="仿宋_GB2312"/>
          <w:b/>
          <w:bCs/>
          <w:color w:val="000000" w:themeColor="text1"/>
          <w:sz w:val="24"/>
          <w:szCs w:val="24"/>
        </w:rPr>
      </w:pPr>
    </w:p>
    <w:p w14:paraId="3BB8EE53" w14:textId="77777777" w:rsidR="000064F2" w:rsidRDefault="00000000">
      <w:pPr>
        <w:spacing w:line="440" w:lineRule="exac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一、考试性质</w:t>
      </w:r>
    </w:p>
    <w:p w14:paraId="409BBBF2" w14:textId="47F0138B" w:rsidR="000064F2" w:rsidRDefault="0053672E">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工程材料</w:t>
      </w:r>
      <w:r w:rsidR="00000000">
        <w:rPr>
          <w:rFonts w:ascii="仿宋_GB2312" w:eastAsia="仿宋_GB2312" w:hAnsi="仿宋_GB2312" w:cs="仿宋_GB2312" w:hint="eastAsia"/>
          <w:sz w:val="24"/>
          <w:szCs w:val="24"/>
        </w:rPr>
        <w:t>考试是为湖南农业大学招收农业硕士农业工程与信息技术领域研究生而设置的具有选拔性质的招生考试科目，其目的是科学、公平、有效地测试考生掌握大学本科阶段</w:t>
      </w:r>
      <w:r>
        <w:rPr>
          <w:rFonts w:ascii="仿宋_GB2312" w:eastAsia="仿宋_GB2312" w:hAnsi="仿宋_GB2312" w:cs="仿宋_GB2312" w:hint="eastAsia"/>
          <w:sz w:val="24"/>
          <w:szCs w:val="24"/>
        </w:rPr>
        <w:t>工程材料</w:t>
      </w:r>
      <w:r w:rsidR="00000000">
        <w:rPr>
          <w:rFonts w:ascii="仿宋_GB2312" w:eastAsia="仿宋_GB2312" w:hAnsi="仿宋_GB2312" w:cs="仿宋_GB2312" w:hint="eastAsia"/>
          <w:sz w:val="24"/>
          <w:szCs w:val="24"/>
        </w:rPr>
        <w:t>课程的基本概念、基本理论，以及利用基本理论知识分析解决材料类问题的能力，评价标准是报考湖南农业大学农业硕士农业工程与信息技术领域的考生能达到的及格或及格以上水平，以保证被录取者具有基本的</w:t>
      </w:r>
      <w:r>
        <w:rPr>
          <w:rFonts w:ascii="仿宋_GB2312" w:eastAsia="仿宋_GB2312" w:hAnsi="仿宋_GB2312" w:cs="仿宋_GB2312" w:hint="eastAsia"/>
          <w:sz w:val="24"/>
          <w:szCs w:val="24"/>
        </w:rPr>
        <w:t>工程材料</w:t>
      </w:r>
      <w:r w:rsidR="00000000">
        <w:rPr>
          <w:rFonts w:ascii="仿宋_GB2312" w:eastAsia="仿宋_GB2312" w:hAnsi="仿宋_GB2312" w:cs="仿宋_GB2312" w:hint="eastAsia"/>
          <w:sz w:val="24"/>
          <w:szCs w:val="24"/>
        </w:rPr>
        <w:t>知识和能力，并有利于在农业硕士农业工程与信息技术领域择优选拔。</w:t>
      </w:r>
    </w:p>
    <w:p w14:paraId="31860BEE" w14:textId="77777777" w:rsidR="000064F2" w:rsidRDefault="00000000">
      <w:pPr>
        <w:spacing w:line="440" w:lineRule="exac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二、考查目标</w:t>
      </w:r>
    </w:p>
    <w:p w14:paraId="7E847B34" w14:textId="5AFAE992" w:rsidR="000064F2" w:rsidRDefault="0053672E">
      <w:pPr>
        <w:spacing w:line="440" w:lineRule="exact"/>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工程材料</w:t>
      </w:r>
      <w:r w:rsidR="00000000">
        <w:rPr>
          <w:rFonts w:ascii="仿宋_GB2312" w:eastAsia="仿宋_GB2312" w:hAnsi="仿宋_GB2312" w:cs="仿宋_GB2312" w:hint="eastAsia"/>
          <w:sz w:val="24"/>
          <w:szCs w:val="24"/>
        </w:rPr>
        <w:t>考试涵盖材料的结构与凝固、材料的性能与力学行为、二元合金相图</w:t>
      </w:r>
      <w:proofErr w:type="gramStart"/>
      <w:r w:rsidR="00000000">
        <w:rPr>
          <w:rFonts w:ascii="仿宋_GB2312" w:eastAsia="仿宋_GB2312" w:hAnsi="仿宋_GB2312" w:cs="仿宋_GB2312" w:hint="eastAsia"/>
          <w:sz w:val="24"/>
          <w:szCs w:val="24"/>
        </w:rPr>
        <w:t>与铁碳合金</w:t>
      </w:r>
      <w:proofErr w:type="gramEnd"/>
      <w:r w:rsidR="00000000">
        <w:rPr>
          <w:rFonts w:ascii="仿宋_GB2312" w:eastAsia="仿宋_GB2312" w:hAnsi="仿宋_GB2312" w:cs="仿宋_GB2312" w:hint="eastAsia"/>
          <w:sz w:val="24"/>
          <w:szCs w:val="24"/>
        </w:rPr>
        <w:t>、钢的热处理、合金钢与铸铁、非铁金属材料、非金属材料、失效分析、材料选择及热处理工艺等内容。</w:t>
      </w:r>
    </w:p>
    <w:p w14:paraId="3B77809D" w14:textId="77777777" w:rsidR="000064F2" w:rsidRDefault="00000000">
      <w:pPr>
        <w:spacing w:line="440" w:lineRule="exact"/>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要求考生：</w:t>
      </w:r>
    </w:p>
    <w:p w14:paraId="728DD149"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1．掌握基本概念和基本理论。</w:t>
      </w:r>
    </w:p>
    <w:p w14:paraId="45A2DDF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2．掌握常用工程材料成分－组织－性能－应用之间关系的一般规律。</w:t>
      </w:r>
    </w:p>
    <w:p w14:paraId="142973A5"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3．熟悉常用工程材料的处理工艺过程。</w:t>
      </w:r>
    </w:p>
    <w:p w14:paraId="1546358B"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4．具有根据机械零件的服役条件和失效形式、合理选用工程材料的初步能力。</w:t>
      </w:r>
    </w:p>
    <w:p w14:paraId="4180DC9A" w14:textId="77777777" w:rsidR="000064F2" w:rsidRDefault="00000000">
      <w:pPr>
        <w:spacing w:line="440" w:lineRule="exac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三、考试形式和试卷结构</w:t>
      </w:r>
    </w:p>
    <w:p w14:paraId="079BE840" w14:textId="77777777" w:rsidR="000064F2" w:rsidRDefault="00000000">
      <w:pPr>
        <w:spacing w:line="440" w:lineRule="exact"/>
        <w:ind w:firstLineChars="200" w:firstLine="482"/>
        <w:rPr>
          <w:rFonts w:ascii="仿宋_GB2312" w:eastAsia="仿宋_GB2312" w:hAnsi="仿宋_GB2312" w:cs="仿宋_GB2312"/>
          <w:b/>
          <w:sz w:val="24"/>
          <w:szCs w:val="24"/>
        </w:rPr>
      </w:pPr>
      <w:r>
        <w:rPr>
          <w:rFonts w:ascii="仿宋_GB2312" w:eastAsia="仿宋_GB2312" w:hAnsi="仿宋_GB2312" w:cs="仿宋_GB2312" w:hint="eastAsia"/>
          <w:b/>
          <w:color w:val="000000" w:themeColor="text1"/>
          <w:sz w:val="24"/>
          <w:szCs w:val="24"/>
        </w:rPr>
        <w:t>（一）</w:t>
      </w:r>
      <w:r>
        <w:rPr>
          <w:rFonts w:ascii="仿宋_GB2312" w:eastAsia="仿宋_GB2312" w:hAnsi="仿宋_GB2312" w:cs="仿宋_GB2312" w:hint="eastAsia"/>
          <w:b/>
          <w:sz w:val="24"/>
          <w:szCs w:val="24"/>
        </w:rPr>
        <w:t>试卷满分及考试时间</w:t>
      </w:r>
    </w:p>
    <w:p w14:paraId="03298CBC"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本试卷满分为50分，考试时间为60分钟。</w:t>
      </w:r>
    </w:p>
    <w:p w14:paraId="6C08C596" w14:textId="77777777" w:rsidR="000064F2" w:rsidRDefault="00000000">
      <w:pPr>
        <w:spacing w:line="440" w:lineRule="exact"/>
        <w:ind w:firstLineChars="200" w:firstLine="482"/>
        <w:rPr>
          <w:rFonts w:ascii="仿宋_GB2312" w:eastAsia="仿宋_GB2312" w:hAnsi="仿宋_GB2312" w:cs="仿宋_GB2312"/>
          <w:b/>
          <w:sz w:val="24"/>
          <w:szCs w:val="24"/>
        </w:rPr>
      </w:pPr>
      <w:r>
        <w:rPr>
          <w:rFonts w:ascii="仿宋_GB2312" w:eastAsia="仿宋_GB2312" w:hAnsi="仿宋_GB2312" w:cs="仿宋_GB2312" w:hint="eastAsia"/>
          <w:b/>
          <w:color w:val="000000" w:themeColor="text1"/>
          <w:sz w:val="24"/>
          <w:szCs w:val="24"/>
        </w:rPr>
        <w:t>（二）</w:t>
      </w:r>
      <w:r>
        <w:rPr>
          <w:rFonts w:ascii="仿宋_GB2312" w:eastAsia="仿宋_GB2312" w:hAnsi="仿宋_GB2312" w:cs="仿宋_GB2312" w:hint="eastAsia"/>
          <w:b/>
          <w:sz w:val="24"/>
          <w:szCs w:val="24"/>
        </w:rPr>
        <w:t>答题方式</w:t>
      </w:r>
    </w:p>
    <w:p w14:paraId="2790FBAA"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答题方式为闭卷、笔试。</w:t>
      </w:r>
    </w:p>
    <w:p w14:paraId="00137005" w14:textId="77777777" w:rsidR="000064F2" w:rsidRDefault="00000000">
      <w:pPr>
        <w:spacing w:line="440" w:lineRule="exact"/>
        <w:ind w:firstLineChars="200" w:firstLine="482"/>
        <w:rPr>
          <w:rFonts w:ascii="仿宋_GB2312" w:eastAsia="仿宋_GB2312" w:hAnsi="仿宋_GB2312" w:cs="仿宋_GB2312"/>
          <w:b/>
          <w:sz w:val="24"/>
          <w:szCs w:val="24"/>
        </w:rPr>
      </w:pPr>
      <w:r>
        <w:rPr>
          <w:rFonts w:ascii="仿宋_GB2312" w:eastAsia="仿宋_GB2312" w:hAnsi="仿宋_GB2312" w:cs="仿宋_GB2312" w:hint="eastAsia"/>
          <w:b/>
          <w:color w:val="000000" w:themeColor="text1"/>
          <w:sz w:val="24"/>
          <w:szCs w:val="24"/>
        </w:rPr>
        <w:t>（三）</w:t>
      </w:r>
      <w:r>
        <w:rPr>
          <w:rFonts w:ascii="仿宋_GB2312" w:eastAsia="仿宋_GB2312" w:hAnsi="仿宋_GB2312" w:cs="仿宋_GB2312" w:hint="eastAsia"/>
          <w:b/>
          <w:sz w:val="24"/>
          <w:szCs w:val="24"/>
        </w:rPr>
        <w:t>试卷内容结构</w:t>
      </w:r>
    </w:p>
    <w:p w14:paraId="04BD1955" w14:textId="77777777" w:rsidR="000064F2" w:rsidRDefault="00000000">
      <w:pPr>
        <w:spacing w:line="440" w:lineRule="exact"/>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材料的结构与凝固约12%</w:t>
      </w:r>
    </w:p>
    <w:p w14:paraId="6581771E" w14:textId="77777777" w:rsidR="000064F2" w:rsidRDefault="00000000">
      <w:pPr>
        <w:spacing w:line="440" w:lineRule="exact"/>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材料的性能与力学行为12%</w:t>
      </w:r>
    </w:p>
    <w:p w14:paraId="32C3ABF6" w14:textId="77777777" w:rsidR="000064F2" w:rsidRDefault="00000000">
      <w:pPr>
        <w:spacing w:line="440" w:lineRule="exact"/>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二元合金相图与铁碳合金15%</w:t>
      </w:r>
    </w:p>
    <w:p w14:paraId="17A8B983" w14:textId="77777777" w:rsidR="000064F2" w:rsidRDefault="00000000">
      <w:pPr>
        <w:spacing w:line="440" w:lineRule="exact"/>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钢的热处理13%</w:t>
      </w:r>
    </w:p>
    <w:p w14:paraId="3EE19275"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合金钢与铸铁12%</w:t>
      </w:r>
    </w:p>
    <w:p w14:paraId="6EBC715C"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非铁金属材料12%</w:t>
      </w:r>
    </w:p>
    <w:p w14:paraId="4E55D4FA" w14:textId="77777777" w:rsidR="000064F2" w:rsidRDefault="00000000">
      <w:pPr>
        <w:spacing w:line="440" w:lineRule="exact"/>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非金属材料12%</w:t>
      </w:r>
    </w:p>
    <w:p w14:paraId="4DD84CB7" w14:textId="77777777" w:rsidR="000064F2" w:rsidRDefault="00000000">
      <w:pPr>
        <w:spacing w:line="440" w:lineRule="exact"/>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失效分析、材料选择及热处理工艺12%</w:t>
      </w:r>
    </w:p>
    <w:p w14:paraId="7E03F6C5" w14:textId="77777777" w:rsidR="000064F2" w:rsidRDefault="00000000">
      <w:pPr>
        <w:spacing w:line="440" w:lineRule="exact"/>
        <w:ind w:firstLineChars="200" w:firstLine="482"/>
        <w:rPr>
          <w:rFonts w:ascii="仿宋_GB2312" w:eastAsia="仿宋_GB2312" w:hAnsi="仿宋_GB2312" w:cs="仿宋_GB2312"/>
          <w:b/>
          <w:sz w:val="24"/>
          <w:szCs w:val="24"/>
        </w:rPr>
      </w:pPr>
      <w:r>
        <w:rPr>
          <w:rFonts w:ascii="仿宋_GB2312" w:eastAsia="仿宋_GB2312" w:hAnsi="仿宋_GB2312" w:cs="仿宋_GB2312" w:hint="eastAsia"/>
          <w:b/>
          <w:color w:val="000000" w:themeColor="text1"/>
          <w:sz w:val="24"/>
          <w:szCs w:val="24"/>
        </w:rPr>
        <w:t>（四）</w:t>
      </w:r>
      <w:r>
        <w:rPr>
          <w:rFonts w:ascii="仿宋_GB2312" w:eastAsia="仿宋_GB2312" w:hAnsi="仿宋_GB2312" w:cs="仿宋_GB2312" w:hint="eastAsia"/>
          <w:b/>
          <w:sz w:val="24"/>
          <w:szCs w:val="24"/>
        </w:rPr>
        <w:t>试卷题型结构</w:t>
      </w:r>
    </w:p>
    <w:p w14:paraId="791EF227"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单项选择题20分（10小题，每小题2分）</w:t>
      </w:r>
    </w:p>
    <w:p w14:paraId="333CB57C"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名词解释15分（5小题，每小题3分）</w:t>
      </w:r>
    </w:p>
    <w:p w14:paraId="3B0B1E81"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分析题15分（1小题，每小题15分）</w:t>
      </w:r>
    </w:p>
    <w:p w14:paraId="349E0724" w14:textId="77777777" w:rsidR="000064F2" w:rsidRDefault="00000000">
      <w:pPr>
        <w:spacing w:line="440" w:lineRule="exac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四、考查内容</w:t>
      </w:r>
    </w:p>
    <w:p w14:paraId="2D84C679" w14:textId="77777777" w:rsidR="000064F2" w:rsidRDefault="00000000">
      <w:pPr>
        <w:spacing w:line="440" w:lineRule="exact"/>
        <w:ind w:left="105" w:firstLineChars="200" w:firstLine="482"/>
        <w:rPr>
          <w:rFonts w:ascii="仿宋_GB2312" w:eastAsia="仿宋_GB2312" w:hAnsi="仿宋_GB2312" w:cs="仿宋_GB2312"/>
          <w:b/>
          <w:sz w:val="24"/>
          <w:szCs w:val="24"/>
        </w:rPr>
      </w:pPr>
      <w:r>
        <w:rPr>
          <w:rFonts w:ascii="仿宋_GB2312" w:eastAsia="仿宋_GB2312" w:hAnsi="仿宋_GB2312" w:cs="仿宋_GB2312" w:hint="eastAsia"/>
          <w:b/>
          <w:sz w:val="24"/>
          <w:szCs w:val="24"/>
        </w:rPr>
        <w:t>工程材料</w:t>
      </w:r>
    </w:p>
    <w:p w14:paraId="59BED3FE" w14:textId="77777777" w:rsidR="000064F2" w:rsidRDefault="00000000">
      <w:pPr>
        <w:spacing w:line="440" w:lineRule="exact"/>
        <w:ind w:left="421"/>
        <w:rPr>
          <w:rFonts w:ascii="仿宋_GB2312" w:eastAsia="仿宋_GB2312" w:hAnsi="仿宋_GB2312" w:cs="仿宋_GB2312"/>
          <w:sz w:val="24"/>
          <w:szCs w:val="24"/>
        </w:rPr>
      </w:pPr>
      <w:bookmarkStart w:id="0" w:name="_Hlk14156072"/>
      <w:r>
        <w:rPr>
          <w:rFonts w:ascii="仿宋_GB2312" w:eastAsia="仿宋_GB2312" w:hAnsi="仿宋_GB2312" w:cs="仿宋_GB2312" w:hint="eastAsia"/>
          <w:sz w:val="24"/>
          <w:szCs w:val="24"/>
        </w:rPr>
        <w:t>（一）材料的结构与凝固</w:t>
      </w:r>
    </w:p>
    <w:bookmarkEnd w:id="0"/>
    <w:p w14:paraId="08D78E6B"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1.金属的晶体结构</w:t>
      </w:r>
    </w:p>
    <w:p w14:paraId="507F5BDD"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晶胞中的原子数，原子半径，配位数和致密度。</w:t>
      </w:r>
    </w:p>
    <w:p w14:paraId="40F40194"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2.晶体缺陷</w:t>
      </w:r>
    </w:p>
    <w:p w14:paraId="6BED71DD"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点缺陷，线缺陷，面缺陷。</w:t>
      </w:r>
    </w:p>
    <w:p w14:paraId="0F362918"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3.固溶体和中间相（金属化合物）</w:t>
      </w:r>
    </w:p>
    <w:p w14:paraId="2BD3304C"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4.结晶</w:t>
      </w:r>
    </w:p>
    <w:p w14:paraId="5FF09E63"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结晶概述，结晶过程。</w:t>
      </w:r>
    </w:p>
    <w:p w14:paraId="2CF92072"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5.同素异构转变</w:t>
      </w:r>
    </w:p>
    <w:p w14:paraId="6C5E7F24"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（二）材料的性能与力学行为</w:t>
      </w:r>
    </w:p>
    <w:p w14:paraId="00407E18"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1.材料的静态力学性能</w:t>
      </w:r>
    </w:p>
    <w:p w14:paraId="4532157E"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比例极限与弹性极限，屈服强度，抗拉强度，刚度，塑性，硬度。</w:t>
      </w:r>
    </w:p>
    <w:p w14:paraId="2D6F5426"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2.材料的动态力学性能</w:t>
      </w:r>
    </w:p>
    <w:p w14:paraId="22FC01B6"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冲击韧度，疲劳强度，断裂韧度。</w:t>
      </w:r>
    </w:p>
    <w:p w14:paraId="38DA56AB"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3.金属的塑性变形</w:t>
      </w:r>
    </w:p>
    <w:p w14:paraId="2B3BB6C3"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单晶体塑性变形的基本方式：滑移和孪生。</w:t>
      </w:r>
    </w:p>
    <w:p w14:paraId="2CDF2C1C"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多晶体的塑性变形及细晶强化。</w:t>
      </w:r>
    </w:p>
    <w:p w14:paraId="08ABFCC6"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合金的塑性变形及强化方式。</w:t>
      </w:r>
    </w:p>
    <w:p w14:paraId="490D0029"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4.冷变形对金属组织结构的影响</w:t>
      </w:r>
    </w:p>
    <w:p w14:paraId="12CC02A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晶粒变形，显微组织呈现纤维状。</w:t>
      </w:r>
    </w:p>
    <w:p w14:paraId="378DBD3F"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亚结构形成。</w:t>
      </w:r>
    </w:p>
    <w:p w14:paraId="53A1DCCC"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形变组织产生。</w:t>
      </w:r>
    </w:p>
    <w:p w14:paraId="03A05FD2"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5.冷变形对金属性能的影响</w:t>
      </w:r>
    </w:p>
    <w:p w14:paraId="3A88A95F"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冷变形强化（加工硬化）。</w:t>
      </w:r>
    </w:p>
    <w:p w14:paraId="27D67030"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力学性能的各向异性。</w:t>
      </w:r>
    </w:p>
    <w:p w14:paraId="689AB0A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物理、化学性能的改变。残余应力。</w:t>
      </w:r>
    </w:p>
    <w:p w14:paraId="117736D5"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6.金属回复、再结晶和晶粒长大的过程</w:t>
      </w:r>
    </w:p>
    <w:p w14:paraId="257F4626"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回复。</w:t>
      </w:r>
    </w:p>
    <w:p w14:paraId="1EB2DF3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再结晶。</w:t>
      </w:r>
    </w:p>
    <w:p w14:paraId="4F294E44"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晶粒长大。</w:t>
      </w:r>
    </w:p>
    <w:p w14:paraId="7EAC5D04"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（三）二元合金相图与铁碳合金</w:t>
      </w:r>
    </w:p>
    <w:p w14:paraId="35796C3F"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1.基本概念</w:t>
      </w:r>
    </w:p>
    <w:p w14:paraId="0E3A883A"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相。</w:t>
      </w:r>
    </w:p>
    <w:p w14:paraId="7688DCA7"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相图。</w:t>
      </w:r>
    </w:p>
    <w:p w14:paraId="7B85ECB9"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平衡状态。</w:t>
      </w:r>
    </w:p>
    <w:p w14:paraId="5BD7715D"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杠杆定律。</w:t>
      </w:r>
    </w:p>
    <w:p w14:paraId="7324D5DF"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2.二元合金相图</w:t>
      </w:r>
    </w:p>
    <w:p w14:paraId="672DCB17"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匀晶相图。</w:t>
      </w:r>
    </w:p>
    <w:p w14:paraId="62D50D97"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共晶相图。</w:t>
      </w:r>
    </w:p>
    <w:p w14:paraId="22774AB3"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包晶相图。</w:t>
      </w:r>
    </w:p>
    <w:p w14:paraId="55797DA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具有共析反应的相图。</w:t>
      </w:r>
    </w:p>
    <w:p w14:paraId="30D58A11"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含有稳定化合物的相图。</w:t>
      </w:r>
    </w:p>
    <w:p w14:paraId="0B1E7C54"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3.Fe-Fe</w:t>
      </w:r>
      <w:r>
        <w:rPr>
          <w:rFonts w:ascii="仿宋_GB2312" w:eastAsia="仿宋_GB2312" w:hAnsi="仿宋_GB2312" w:cs="仿宋_GB2312" w:hint="eastAsia"/>
          <w:sz w:val="24"/>
          <w:szCs w:val="24"/>
          <w:vertAlign w:val="subscript"/>
        </w:rPr>
        <w:t>3</w:t>
      </w:r>
      <w:r>
        <w:rPr>
          <w:rFonts w:ascii="仿宋_GB2312" w:eastAsia="仿宋_GB2312" w:hAnsi="仿宋_GB2312" w:cs="仿宋_GB2312" w:hint="eastAsia"/>
          <w:sz w:val="24"/>
          <w:szCs w:val="24"/>
        </w:rPr>
        <w:t>C相图</w:t>
      </w:r>
    </w:p>
    <w:p w14:paraId="2B94674D"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铁碳合金的基本组织。</w:t>
      </w:r>
    </w:p>
    <w:p w14:paraId="774BC511"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铁碳合金分类。</w:t>
      </w:r>
    </w:p>
    <w:p w14:paraId="30D4240C" w14:textId="77777777" w:rsidR="000064F2" w:rsidRDefault="00000000">
      <w:pPr>
        <w:spacing w:line="440" w:lineRule="exact"/>
        <w:ind w:left="421" w:firstLineChars="100" w:firstLine="240"/>
        <w:rPr>
          <w:rFonts w:ascii="仿宋_GB2312" w:eastAsia="仿宋_GB2312" w:hAnsi="仿宋_GB2312" w:cs="仿宋_GB2312"/>
          <w:sz w:val="24"/>
          <w:szCs w:val="24"/>
        </w:rPr>
      </w:pPr>
      <w:r>
        <w:rPr>
          <w:rFonts w:ascii="仿宋_GB2312" w:eastAsia="仿宋_GB2312" w:hAnsi="仿宋_GB2312" w:cs="仿宋_GB2312" w:hint="eastAsia"/>
          <w:sz w:val="24"/>
          <w:szCs w:val="24"/>
        </w:rPr>
        <w:t>4.碳量对铁碳合金组织和性能的影响</w:t>
      </w:r>
    </w:p>
    <w:p w14:paraId="5577B866"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含碳量对铁碳合金室温平衡组织的影响。</w:t>
      </w:r>
    </w:p>
    <w:p w14:paraId="6CEA0B4D"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含碳量对铁碳合金力学性能的影响。</w:t>
      </w:r>
    </w:p>
    <w:p w14:paraId="69C0788A"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（四）钢的热处理</w:t>
      </w:r>
    </w:p>
    <w:p w14:paraId="17DD31CF"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1.奥氏体的形成过程</w:t>
      </w:r>
    </w:p>
    <w:p w14:paraId="1BCC865A"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奥氏体晶核的形成、长大。</w:t>
      </w:r>
    </w:p>
    <w:p w14:paraId="104AEE5C"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剩余渗碳体的溶解。</w:t>
      </w:r>
    </w:p>
    <w:p w14:paraId="25A6F3B9"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奥氏体成分均匀化。</w:t>
      </w:r>
    </w:p>
    <w:p w14:paraId="10E0D1CF"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2.奥氏体晶体大小</w:t>
      </w:r>
    </w:p>
    <w:p w14:paraId="1BDD9E4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起始晶粒度。</w:t>
      </w:r>
    </w:p>
    <w:p w14:paraId="200D1C53"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实际晶粒度。</w:t>
      </w:r>
    </w:p>
    <w:p w14:paraId="32046788"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本质晶粒度。</w:t>
      </w:r>
    </w:p>
    <w:p w14:paraId="6E049BE7"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3.过冷奥氏体冷却转变</w:t>
      </w:r>
    </w:p>
    <w:p w14:paraId="41DDE268"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过冷奥氏体等温冷却转变曲线（TTT图）。</w:t>
      </w:r>
    </w:p>
    <w:p w14:paraId="7843826D"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过冷奥氏体连续冷却转变曲线（CCT图）。</w:t>
      </w:r>
    </w:p>
    <w:p w14:paraId="50EF76D9"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过冷奥氏体冷却转变类型。</w:t>
      </w:r>
    </w:p>
    <w:p w14:paraId="0DAF485D"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4.钢的热处理工艺</w:t>
      </w:r>
    </w:p>
    <w:p w14:paraId="1877CFFC"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退火。</w:t>
      </w:r>
    </w:p>
    <w:p w14:paraId="4772B2DD"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正火。</w:t>
      </w:r>
    </w:p>
    <w:p w14:paraId="1644AA98"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淬火。</w:t>
      </w:r>
    </w:p>
    <w:p w14:paraId="635148AE"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回火。</w:t>
      </w:r>
    </w:p>
    <w:p w14:paraId="405E35A5"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5.几个重要概念</w:t>
      </w:r>
    </w:p>
    <w:p w14:paraId="793CCD2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淬硬性。</w:t>
      </w:r>
    </w:p>
    <w:p w14:paraId="2C969B85"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淬透性。</w:t>
      </w:r>
    </w:p>
    <w:p w14:paraId="28D9150F"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调质处理。</w:t>
      </w:r>
    </w:p>
    <w:p w14:paraId="2B09AED3"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第一类回火脆性（不可逆回火脆性）。</w:t>
      </w:r>
    </w:p>
    <w:p w14:paraId="2D84AE58"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第二类回火脆性（可逆回火脆性）。</w:t>
      </w:r>
    </w:p>
    <w:p w14:paraId="562129B4"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（五）合金钢与铸铁</w:t>
      </w:r>
    </w:p>
    <w:p w14:paraId="5149C005"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1.合金钢</w:t>
      </w:r>
    </w:p>
    <w:p w14:paraId="155873A9"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合金钢概念。</w:t>
      </w:r>
    </w:p>
    <w:p w14:paraId="7D59C6D3"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合金元素在钢中的作用。</w:t>
      </w:r>
    </w:p>
    <w:p w14:paraId="782D81D6"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合金钢分类。</w:t>
      </w:r>
    </w:p>
    <w:p w14:paraId="04DAF23F"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合金钢的性能与应用。</w:t>
      </w:r>
    </w:p>
    <w:p w14:paraId="5E8C05F8"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其他重要概念。</w:t>
      </w:r>
    </w:p>
    <w:p w14:paraId="3CCDE5F1"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2.铸铁</w:t>
      </w:r>
    </w:p>
    <w:p w14:paraId="41FB2924"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铸铁概念。</w:t>
      </w:r>
    </w:p>
    <w:p w14:paraId="5B6614B5"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铸铁的石墨化及其影响因素。</w:t>
      </w:r>
    </w:p>
    <w:p w14:paraId="76353A4B"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铸铁种类。特殊性能铸铁。</w:t>
      </w:r>
    </w:p>
    <w:p w14:paraId="730A4794"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（六）非铁金属材料</w:t>
      </w:r>
    </w:p>
    <w:p w14:paraId="6C68EE2D"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1.铝及铝合金</w:t>
      </w:r>
    </w:p>
    <w:p w14:paraId="10862677"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工业纯铝。</w:t>
      </w:r>
    </w:p>
    <w:p w14:paraId="057E6F49"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铝合金。</w:t>
      </w:r>
    </w:p>
    <w:p w14:paraId="5E800501"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2.铜及铜合金</w:t>
      </w:r>
    </w:p>
    <w:p w14:paraId="704CEE1F"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工业纯铜。</w:t>
      </w:r>
    </w:p>
    <w:p w14:paraId="525817A4"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铜合金。</w:t>
      </w:r>
    </w:p>
    <w:p w14:paraId="188FDC80"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3，钛及钛合金</w:t>
      </w:r>
    </w:p>
    <w:p w14:paraId="620ADFE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工业纯钛。</w:t>
      </w:r>
    </w:p>
    <w:p w14:paraId="563BC295"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钛合金的分类与应用。</w:t>
      </w:r>
    </w:p>
    <w:p w14:paraId="4DA4B408"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4.轴承合金</w:t>
      </w:r>
    </w:p>
    <w:p w14:paraId="429B71F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轴承合金概念。</w:t>
      </w:r>
    </w:p>
    <w:p w14:paraId="606F1EFD"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轴承合金的性能要求。</w:t>
      </w:r>
    </w:p>
    <w:p w14:paraId="2204B417"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常用的轴承合金。</w:t>
      </w:r>
    </w:p>
    <w:p w14:paraId="297DAA94"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轴承合金的应用。</w:t>
      </w:r>
    </w:p>
    <w:p w14:paraId="5505A989"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5.粉末冶金材料</w:t>
      </w:r>
    </w:p>
    <w:p w14:paraId="5545C855"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（七）非金属材料</w:t>
      </w:r>
    </w:p>
    <w:p w14:paraId="71233D5E"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1.高分子材料</w:t>
      </w:r>
    </w:p>
    <w:p w14:paraId="6FF62CD7"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高分子材料的定义。</w:t>
      </w:r>
    </w:p>
    <w:p w14:paraId="5223314F"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高分子材料的性能。</w:t>
      </w:r>
    </w:p>
    <w:p w14:paraId="2B27919F"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常用的高分子材料。</w:t>
      </w:r>
    </w:p>
    <w:p w14:paraId="280A4626"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2.陶瓷材料</w:t>
      </w:r>
    </w:p>
    <w:p w14:paraId="2D31DAED"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陶瓷材料概述。</w:t>
      </w:r>
    </w:p>
    <w:p w14:paraId="6CA875A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陶瓷材料的性能。</w:t>
      </w:r>
    </w:p>
    <w:p w14:paraId="15B5C941"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常用的工业陶瓷材料。</w:t>
      </w:r>
    </w:p>
    <w:p w14:paraId="79F690C3"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3.复合材料</w:t>
      </w:r>
    </w:p>
    <w:p w14:paraId="031C73FE"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复合材料概述。</w:t>
      </w:r>
    </w:p>
    <w:p w14:paraId="759A8128"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复合材料的性能。</w:t>
      </w:r>
    </w:p>
    <w:p w14:paraId="4359C9FA"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复合材料的分类。</w:t>
      </w:r>
    </w:p>
    <w:p w14:paraId="66A662B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常用的复合材料。</w:t>
      </w:r>
    </w:p>
    <w:p w14:paraId="18252F91" w14:textId="77777777" w:rsidR="000064F2" w:rsidRDefault="00000000">
      <w:pPr>
        <w:spacing w:line="440" w:lineRule="exact"/>
        <w:ind w:left="421"/>
        <w:rPr>
          <w:rFonts w:ascii="仿宋_GB2312" w:eastAsia="仿宋_GB2312" w:hAnsi="仿宋_GB2312" w:cs="仿宋_GB2312"/>
          <w:sz w:val="24"/>
          <w:szCs w:val="24"/>
        </w:rPr>
      </w:pPr>
      <w:r>
        <w:rPr>
          <w:rFonts w:ascii="仿宋_GB2312" w:eastAsia="仿宋_GB2312" w:hAnsi="仿宋_GB2312" w:cs="仿宋_GB2312" w:hint="eastAsia"/>
          <w:sz w:val="24"/>
          <w:szCs w:val="24"/>
        </w:rPr>
        <w:t>4.其他概念</w:t>
      </w:r>
    </w:p>
    <w:p w14:paraId="659E8C8A"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玻璃态。</w:t>
      </w:r>
    </w:p>
    <w:p w14:paraId="0E827330"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高弹态。</w:t>
      </w:r>
    </w:p>
    <w:p w14:paraId="3D899EE0"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黏流态。</w:t>
      </w:r>
    </w:p>
    <w:p w14:paraId="63A0D82E"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玻璃化温度。</w:t>
      </w:r>
    </w:p>
    <w:p w14:paraId="2C9250A0"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黏流温度。</w:t>
      </w:r>
    </w:p>
    <w:p w14:paraId="042BE3E5"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热塑性温度。</w:t>
      </w:r>
    </w:p>
    <w:p w14:paraId="22D26C89"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热固性温度。</w:t>
      </w:r>
    </w:p>
    <w:p w14:paraId="7D9A7AEA"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（八）失效分析、材料选择及热处理工艺</w:t>
      </w:r>
    </w:p>
    <w:p w14:paraId="2A6A5739"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1.失效形式</w:t>
      </w:r>
    </w:p>
    <w:p w14:paraId="4CA0F50E"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断裂失效。</w:t>
      </w:r>
    </w:p>
    <w:p w14:paraId="55E601A3"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过量变形失效。</w:t>
      </w:r>
    </w:p>
    <w:p w14:paraId="73D9A51A"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表面损伤失效。</w:t>
      </w:r>
    </w:p>
    <w:p w14:paraId="7F9FBCF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2.失效原因</w:t>
      </w:r>
    </w:p>
    <w:p w14:paraId="2E207C56"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设计不合理。</w:t>
      </w:r>
    </w:p>
    <w:p w14:paraId="2F4EC2CA"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选材不合理。</w:t>
      </w:r>
    </w:p>
    <w:p w14:paraId="7B938729"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加工工艺不当。</w:t>
      </w:r>
    </w:p>
    <w:p w14:paraId="65B5308B"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装配及使用不当。</w:t>
      </w:r>
    </w:p>
    <w:p w14:paraId="7314400D"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3.选材的基本原则</w:t>
      </w:r>
    </w:p>
    <w:p w14:paraId="6AEA20B7"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使用性能。</w:t>
      </w:r>
    </w:p>
    <w:p w14:paraId="32F5FF32"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工艺性能。</w:t>
      </w:r>
    </w:p>
    <w:p w14:paraId="224BFE9A" w14:textId="77777777" w:rsidR="000064F2" w:rsidRDefault="00000000">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经济性。</w:t>
      </w:r>
    </w:p>
    <w:p w14:paraId="587320D4" w14:textId="77777777" w:rsidR="000064F2" w:rsidRDefault="000064F2">
      <w:pPr>
        <w:spacing w:line="440" w:lineRule="exact"/>
        <w:ind w:left="421"/>
        <w:rPr>
          <w:rFonts w:ascii="仿宋_GB2312" w:eastAsia="仿宋_GB2312" w:hAnsi="仿宋_GB2312" w:cs="仿宋_GB2312"/>
          <w:sz w:val="24"/>
          <w:szCs w:val="24"/>
        </w:rPr>
      </w:pPr>
    </w:p>
    <w:sectPr w:rsidR="000064F2">
      <w:pgSz w:w="11906" w:h="16838"/>
      <w:pgMar w:top="1418" w:right="1474" w:bottom="1417" w:left="1474" w:header="851" w:footer="992" w:gutter="0"/>
      <w:cols w:space="425"/>
      <w:docGrid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841E" w14:textId="77777777" w:rsidR="00AD4134" w:rsidRDefault="00AD4134" w:rsidP="0053672E">
      <w:r>
        <w:separator/>
      </w:r>
    </w:p>
  </w:endnote>
  <w:endnote w:type="continuationSeparator" w:id="0">
    <w:p w14:paraId="4A39E9C6" w14:textId="77777777" w:rsidR="00AD4134" w:rsidRDefault="00AD4134" w:rsidP="0053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CE3E" w14:textId="77777777" w:rsidR="00AD4134" w:rsidRDefault="00AD4134" w:rsidP="0053672E">
      <w:r>
        <w:separator/>
      </w:r>
    </w:p>
  </w:footnote>
  <w:footnote w:type="continuationSeparator" w:id="0">
    <w:p w14:paraId="186E542E" w14:textId="77777777" w:rsidR="00AD4134" w:rsidRDefault="00AD4134" w:rsidP="00536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96"/>
  <w:drawingGridVerticalSpacing w:val="323"/>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MyOGZmZWNjZTMzYjFiOTJlNjgzNzE1YWY4ZDE4MGUifQ=="/>
  </w:docVars>
  <w:rsids>
    <w:rsidRoot w:val="00F73A15"/>
    <w:rsid w:val="00002A5C"/>
    <w:rsid w:val="000064F2"/>
    <w:rsid w:val="00006F1E"/>
    <w:rsid w:val="000142B9"/>
    <w:rsid w:val="00021372"/>
    <w:rsid w:val="00022A0F"/>
    <w:rsid w:val="0004471B"/>
    <w:rsid w:val="00047D9E"/>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4384"/>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96ACF"/>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20E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3672E"/>
    <w:rsid w:val="005429D4"/>
    <w:rsid w:val="0054366F"/>
    <w:rsid w:val="005506FB"/>
    <w:rsid w:val="00555BC6"/>
    <w:rsid w:val="00586EC4"/>
    <w:rsid w:val="005875D2"/>
    <w:rsid w:val="00587B52"/>
    <w:rsid w:val="00591027"/>
    <w:rsid w:val="005966FE"/>
    <w:rsid w:val="005A1FFB"/>
    <w:rsid w:val="005C3A72"/>
    <w:rsid w:val="005C4849"/>
    <w:rsid w:val="005D0F90"/>
    <w:rsid w:val="005D2493"/>
    <w:rsid w:val="005D3A0C"/>
    <w:rsid w:val="005E1D94"/>
    <w:rsid w:val="005E2D1D"/>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485E"/>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22DD"/>
    <w:rsid w:val="00884D4D"/>
    <w:rsid w:val="00887440"/>
    <w:rsid w:val="00890559"/>
    <w:rsid w:val="008912DD"/>
    <w:rsid w:val="0089297C"/>
    <w:rsid w:val="0089354A"/>
    <w:rsid w:val="008936E4"/>
    <w:rsid w:val="0089783C"/>
    <w:rsid w:val="008A237D"/>
    <w:rsid w:val="008A4A04"/>
    <w:rsid w:val="008A6ADA"/>
    <w:rsid w:val="008B7AE9"/>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268"/>
    <w:rsid w:val="00A76648"/>
    <w:rsid w:val="00A7687B"/>
    <w:rsid w:val="00A76D6F"/>
    <w:rsid w:val="00A83CB7"/>
    <w:rsid w:val="00A8543B"/>
    <w:rsid w:val="00AA7A36"/>
    <w:rsid w:val="00AB682D"/>
    <w:rsid w:val="00AC3AEA"/>
    <w:rsid w:val="00AC6EE3"/>
    <w:rsid w:val="00AD0F3E"/>
    <w:rsid w:val="00AD4134"/>
    <w:rsid w:val="00AD6852"/>
    <w:rsid w:val="00AE627C"/>
    <w:rsid w:val="00AE64A4"/>
    <w:rsid w:val="00AF3549"/>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D60B7"/>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4F41"/>
    <w:rsid w:val="00E65B23"/>
    <w:rsid w:val="00E70F16"/>
    <w:rsid w:val="00E7138A"/>
    <w:rsid w:val="00E74EE5"/>
    <w:rsid w:val="00E83972"/>
    <w:rsid w:val="00E916C8"/>
    <w:rsid w:val="00EB022D"/>
    <w:rsid w:val="00EC3C1E"/>
    <w:rsid w:val="00EC4D3C"/>
    <w:rsid w:val="00ED0AB8"/>
    <w:rsid w:val="00EE25B4"/>
    <w:rsid w:val="00F0239A"/>
    <w:rsid w:val="00F05AD4"/>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4831"/>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E52D3"/>
    <w:rsid w:val="00FF66DE"/>
    <w:rsid w:val="06E23E79"/>
    <w:rsid w:val="12331FDE"/>
    <w:rsid w:val="129B7642"/>
    <w:rsid w:val="4BC25FAD"/>
    <w:rsid w:val="4BE838D9"/>
    <w:rsid w:val="6939238E"/>
    <w:rsid w:val="7228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60D21"/>
  <w15:docId w15:val="{97731B84-C625-43FB-B1DD-B52A0C8F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pPr>
      <w:spacing w:beforeLines="30" w:line="480" w:lineRule="exact"/>
      <w:ind w:firstLineChars="200" w:firstLine="520"/>
    </w:pPr>
    <w:rPr>
      <w:rFonts w:hAnsi="宋体"/>
      <w:sz w:val="26"/>
      <w:szCs w:val="32"/>
    </w:rPr>
  </w:style>
  <w:style w:type="paragraph" w:styleId="a5">
    <w:name w:val="Balloon Text"/>
    <w:basedOn w:val="a"/>
    <w:semiHidden/>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character" w:customStyle="1" w:styleId="a9">
    <w:name w:val="页眉 字符"/>
    <w:link w:val="a8"/>
    <w:qFormat/>
    <w:rPr>
      <w:kern w:val="2"/>
      <w:sz w:val="18"/>
      <w:szCs w:val="18"/>
    </w:rPr>
  </w:style>
  <w:style w:type="character" w:customStyle="1" w:styleId="a7">
    <w:name w:val="页脚 字符"/>
    <w:link w:val="a6"/>
    <w:qFormat/>
    <w:rPr>
      <w:kern w:val="2"/>
      <w:sz w:val="18"/>
      <w:szCs w:val="18"/>
    </w:rPr>
  </w:style>
  <w:style w:type="character" w:customStyle="1" w:styleId="apple-converted-space">
    <w:name w:val="apple-converted-space"/>
    <w:basedOn w:val="a0"/>
    <w:qFormat/>
  </w:style>
  <w:style w:type="character" w:customStyle="1" w:styleId="a4">
    <w:name w:val="正文文本缩进 字符"/>
    <w:link w:val="a3"/>
    <w:uiPriority w:val="99"/>
    <w:qFormat/>
    <w:rPr>
      <w:rFonts w:hAnsi="宋体"/>
      <w:kern w:val="2"/>
      <w:sz w:val="26"/>
      <w:szCs w:val="32"/>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301</Words>
  <Characters>1717</Characters>
  <Application>Microsoft Office Word</Application>
  <DocSecurity>0</DocSecurity>
  <Lines>14</Lines>
  <Paragraphs>4</Paragraphs>
  <ScaleCrop>false</ScaleCrop>
  <Company>湘潭大学研招办</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关于编制2002年硕士研究生招生专业目录的通知</dc:title>
  <dc:creator>李丽兰</dc:creator>
  <cp:lastModifiedBy>Xiaohu Jiang</cp:lastModifiedBy>
  <cp:revision>2</cp:revision>
  <cp:lastPrinted>2018-07-16T02:14:00Z</cp:lastPrinted>
  <dcterms:created xsi:type="dcterms:W3CDTF">2023-09-22T02:32:00Z</dcterms:created>
  <dcterms:modified xsi:type="dcterms:W3CDTF">2023-09-22T02:32:00Z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69FD51E2CB1C446FBD2E3C7440E7141F_13</vt:lpwstr>
  </property>
</Properties>
</file>