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360" w:lineRule="atLeast"/>
        <w:ind w:left="0" w:right="0" w:firstLine="420"/>
        <w:jc w:val="center"/>
        <w:textAlignment w:val="auto"/>
        <w:rPr>
          <w:rStyle w:val="5"/>
          <w:rFonts w:hint="default" w:ascii="宋体" w:hAnsi="宋体" w:eastAsia="宋体" w:cs="宋体"/>
          <w:b/>
          <w:i w:val="0"/>
          <w:iCs w:val="0"/>
          <w:caps w:val="0"/>
          <w:color w:val="323232"/>
          <w:spacing w:val="0"/>
          <w:sz w:val="36"/>
          <w:szCs w:val="24"/>
          <w:bdr w:val="none" w:color="auto" w:sz="0" w:space="0"/>
          <w:lang w:val="en-US" w:eastAsia="zh-CN"/>
        </w:rPr>
      </w:pPr>
      <w:r>
        <w:rPr>
          <w:rStyle w:val="5"/>
          <w:rFonts w:hint="eastAsia" w:ascii="宋体" w:hAnsi="宋体" w:eastAsia="宋体" w:cs="宋体"/>
          <w:b/>
          <w:i w:val="0"/>
          <w:iCs w:val="0"/>
          <w:caps w:val="0"/>
          <w:color w:val="323232"/>
          <w:spacing w:val="0"/>
          <w:sz w:val="36"/>
          <w:szCs w:val="24"/>
          <w:bdr w:val="none" w:color="auto" w:sz="0" w:space="0"/>
          <w:lang w:val="en-US" w:eastAsia="zh-CN"/>
        </w:rPr>
        <w:t>《税务专业基础》考试大纲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ascii="微软雅黑" w:hAnsi="微软雅黑" w:eastAsia="微软雅黑" w:cs="微软雅黑"/>
          <w:i w:val="0"/>
          <w:iCs w:val="0"/>
          <w:caps w:val="0"/>
          <w:color w:val="323232"/>
          <w:spacing w:val="0"/>
          <w:sz w:val="24"/>
          <w:szCs w:val="24"/>
        </w:rPr>
      </w:pPr>
      <w:r>
        <w:rPr>
          <w:rStyle w:val="5"/>
          <w:rFonts w:hint="eastAsia" w:ascii="宋体" w:hAnsi="宋体" w:eastAsia="宋体" w:cs="宋体"/>
          <w:i w:val="0"/>
          <w:iCs w:val="0"/>
          <w:caps w:val="0"/>
          <w:color w:val="323232"/>
          <w:spacing w:val="0"/>
          <w:sz w:val="24"/>
          <w:szCs w:val="24"/>
          <w:bdr w:val="none" w:color="auto" w:sz="0" w:space="0"/>
        </w:rPr>
        <w:t>一</w:t>
      </w:r>
      <w:bookmarkStart w:id="0" w:name="_GoBack"/>
      <w:bookmarkEnd w:id="0"/>
      <w:r>
        <w:rPr>
          <w:rStyle w:val="5"/>
          <w:rFonts w:hint="eastAsia" w:ascii="宋体" w:hAnsi="宋体" w:eastAsia="宋体" w:cs="宋体"/>
          <w:i w:val="0"/>
          <w:iCs w:val="0"/>
          <w:caps w:val="0"/>
          <w:color w:val="323232"/>
          <w:spacing w:val="0"/>
          <w:sz w:val="24"/>
          <w:szCs w:val="24"/>
          <w:bdr w:val="none" w:color="auto" w:sz="0" w:space="0"/>
        </w:rPr>
        <w:t>、考试性质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《税务专业基础》是全国税务专业硕士入学初试的专业基础课程。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Style w:val="5"/>
          <w:rFonts w:hint="eastAsia" w:ascii="宋体" w:hAnsi="宋体" w:eastAsia="宋体" w:cs="宋体"/>
          <w:i w:val="0"/>
          <w:iCs w:val="0"/>
          <w:caps w:val="0"/>
          <w:color w:val="323232"/>
          <w:spacing w:val="0"/>
          <w:sz w:val="24"/>
          <w:szCs w:val="24"/>
          <w:bdr w:val="none" w:color="auto" w:sz="0" w:space="0"/>
        </w:rPr>
        <w:t>二、考试目标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本考试大纲的制定力求反映税务硕士专业学位的特点，科学、准确、规范地测评考生税收学的基本素质和综合能力，具体考察考生对税收基础理论、中国税制实务与税收管理制度的掌握与运用，为国家培养具有良好职业道德和职业素养、具有较强分析问题与解决问题能力的高层次、应用型、复合型的税务专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本考试旨在三个层次上测试考生对税收学原理、中国税制实务、中国税收管理制度等知识掌握的程度和运用能力。三个层次的基本要求分别为：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1、熟悉记忆： 对税收理论与制度规定的记忆方面的考核。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2、分析判断： 用税收基本理论与制度规定来分析判断某一具体观点和问题；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3、综合运用：综合运用所学的税收理论和制度规定来来研究解决当前税制改革的实践问题。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Style w:val="5"/>
          <w:rFonts w:hint="eastAsia" w:ascii="宋体" w:hAnsi="宋体" w:eastAsia="宋体" w:cs="宋体"/>
          <w:i w:val="0"/>
          <w:iCs w:val="0"/>
          <w:caps w:val="0"/>
          <w:color w:val="323232"/>
          <w:spacing w:val="0"/>
          <w:sz w:val="24"/>
          <w:szCs w:val="24"/>
          <w:bdr w:val="none" w:color="auto" w:sz="0" w:space="0"/>
        </w:rPr>
        <w:t>三、考试形式和试卷结构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1、试卷满分及考试时间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本试卷满分为150分，考试时间为180分钟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2、答题方式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答题方式为闭卷、笔试。试卷由试题、答题纸组成，题目的答案必须写在答题纸相应的位置上。考生不得携带具有存储功能的计算器。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3、试卷结构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税收学原理考核的比例为40%，分值为60分；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中国税制实务考核的比例为40%，分值为60分；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中国税收征管制度考核的比例为20%，分值为30分。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Style w:val="5"/>
          <w:rFonts w:hint="eastAsia" w:ascii="宋体" w:hAnsi="宋体" w:eastAsia="宋体" w:cs="宋体"/>
          <w:i w:val="0"/>
          <w:iCs w:val="0"/>
          <w:caps w:val="0"/>
          <w:color w:val="323232"/>
          <w:spacing w:val="0"/>
          <w:sz w:val="24"/>
          <w:szCs w:val="24"/>
          <w:bdr w:val="none" w:color="auto" w:sz="0" w:space="0"/>
        </w:rPr>
        <w:t>四、考试内容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（一）税收学原理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1、税收的起源与发展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国家、财政与税收的产生；我国税收的起源与发展；西方税收的起源与发展。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2、税收的涵义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国家的公共权力与税收；税收与剩余产品价值；税收的本质；税收的特征。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3、税收原则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税收的公平原则；税收的效率原则；税收的稳定原则；税收的财政原则。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4、税收负担及其转嫁与归宿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宏观税负与微观税负；影响税收负担的因素；税负转嫁与归宿的概念、方式；税负转嫁与归宿的局部均衡分析和一般均衡分析；税收增长与经济增长的相关性分析。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5、税收效应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税收效应的概念和分类；税收的微观效应；税收的宏观效应。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6、税制结构分析与比较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税制结构的概念；税制结构的分类及特点分析；税制结构的决定因素；世界各国的税制结构格局分析。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7、税收管辖权与国际税收协定；居民身份确认规则；非居民各项所得的征税权分配规则；避免双重征税的办法及外国税收抵免制度；国际逃避税及其防范措施。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（二）中国税制实务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1、税制要素及税收分类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纳税义务人；征税对象；税率；纳税环节和纳税期限；税收优惠；税收分类方法及其类别。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2、流转税基本理论及制度规定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增值税基本理论及制度规定；消费税基本理论及制度规定；关税基本理论及制度规定；车辆购置税的制度规定等。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3、所得税基本理论及制度规定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企业所得税基本理论及制度规定；个人所得税基本理论及制度规定。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4、财产税、行为税制度基本理论及其制度规定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财产行为税的性质、分类及其特点；房产税；城镇土地使用税；耕地占用税；城市维护建设税；教育费附加；印花税；资源税；土地增值税；车船税；契税等的基本理论与制度规定。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（三）中国税收征管制度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1、税收征管概论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税收征管的概念、目的与原则，税收征管制度的特点等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2、税收征管制度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税务基础管理，纳税申报制度，税款征收制度，税务稽查制度；税务行政处罚与刑事处罚制度，税务争议处理制度，税务国家赔偿制度等。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Style w:val="5"/>
          <w:rFonts w:hint="eastAsia" w:ascii="宋体" w:hAnsi="宋体" w:eastAsia="宋体" w:cs="宋体"/>
          <w:i w:val="0"/>
          <w:iCs w:val="0"/>
          <w:caps w:val="0"/>
          <w:color w:val="323232"/>
          <w:spacing w:val="0"/>
          <w:sz w:val="24"/>
          <w:szCs w:val="24"/>
          <w:bdr w:val="none" w:color="auto" w:sz="0" w:space="0"/>
        </w:rPr>
        <w:t>五、考试题型与示例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（一）考试题型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1、概念范畴题5题，共30分；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2、计算题4题，共60分；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3、综合分析题（案例分析题）2题，共30分；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4、论述题2题，共30分。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（二）题型示例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1、概念范畴题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应纳税所得额；起征点。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2、计算题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【例题】中国公民张某2021年取得以下收入：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（1）张某每月获得扣除社保公积金等费用后的工资8000元，12月份获得全年一次性奖金60000元，不选择单独纳税。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（2）张某未婚且名下无住房，在某省会城市租房生活，其工作单位以现金形式为其提供了每月400元的住房补贴。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（3）业余时间，张某在某培训机构任兼职老师，每月取得培训费收入5000元。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（4）张某系独生子女，其父母均已年满60周岁。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（5）张某购买福利彩票支出500元，取得一次性中奖收入15,000元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（6）张某从二级市场买卖股票取得股票转让所得20,000元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要求：计算张某应缴纳的个人所得税税额。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3、综合分析题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【例题】某制造企业为增值税一般纳税人。2022年10月，税务机关在对其2021年的账务进行检查时，发现：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（1）2021年 11月10日第34号凭证记载购进材料40,000公斤,不含税单价9.00元,实际验收入库30,000公斤，已取得增值税专用发票并通过论证，凭证摘要栏记载为运输途中材料部分丢失，企业会计处理为: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借：原材料　　　                       270,000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应交税金──应交增值税（进项税额）             46,800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待处理财产损益                        90,000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 贷：银行存款　　　　                    406,800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（2）2021年11月10日第35号凭证，企业会计处理为：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借：营业外支出                         90,000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 贷：待处理财产损益                      90,000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（3）2021年12月24日第70号凭证记载，企业用自产产品20,000件发放职工福利，成本价为每件4元，会计处理为：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借：应付职工薪酬——职工福利                    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贷：库存商品                         80,000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该商品当月的市场销售价格为每件5.00元。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假设该企业在2021年度企业所得税的汇算清缴中对上述业务均未作出纳税调整。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请分析企业上述会计处理对该企业纳税产生的影响。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4、论述题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【例题】试述我国现行的个人所得税制存在问题及改革建议。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Style w:val="5"/>
          <w:rFonts w:hint="eastAsia" w:ascii="宋体" w:hAnsi="宋体" w:eastAsia="宋体" w:cs="宋体"/>
          <w:i w:val="0"/>
          <w:iCs w:val="0"/>
          <w:caps w:val="0"/>
          <w:color w:val="323232"/>
          <w:spacing w:val="0"/>
          <w:sz w:val="24"/>
          <w:szCs w:val="24"/>
          <w:bdr w:val="none" w:color="auto" w:sz="0" w:space="0"/>
        </w:rPr>
        <w:t>六、参考书目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1. 《税收学》（第三版）, 胡怡建编著, 上海财经大学出版社，2012年。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2. 《中国税制》（第2版）, 吴利群、杨春玲编， 高等教育出版社，2022年。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60" w:lineRule="atLeast"/>
        <w:ind w:left="0" w:right="0" w:firstLine="420"/>
        <w:rPr>
          <w:rFonts w:hint="eastAsia" w:ascii="微软雅黑" w:hAnsi="微软雅黑" w:eastAsia="微软雅黑" w:cs="微软雅黑"/>
          <w:i w:val="0"/>
          <w:iCs w:val="0"/>
          <w:caps w:val="0"/>
          <w:color w:val="323232"/>
          <w:spacing w:val="0"/>
          <w:sz w:val="24"/>
          <w:szCs w:val="24"/>
        </w:rPr>
      </w:pPr>
      <w:r>
        <w:rPr>
          <w:rFonts w:hint="eastAsia" w:ascii="宋体" w:hAnsi="宋体" w:eastAsia="宋体" w:cs="宋体"/>
          <w:i w:val="0"/>
          <w:iCs w:val="0"/>
          <w:caps w:val="0"/>
          <w:color w:val="323232"/>
          <w:spacing w:val="0"/>
          <w:sz w:val="24"/>
          <w:szCs w:val="24"/>
          <w:bdr w:val="none" w:color="auto" w:sz="0" w:space="0"/>
        </w:rPr>
        <w:t>3. 《税务管理》（第2版）， 董根泰主编， 清华大学出版社， 2020年。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3B49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2023-11-02T07:14:08Z</dcterms:created>
  <dc:creator>125</dc:creator>
  <cp:lastModifiedBy>125</cp:lastModifiedBy>
  <dcterms:modified xsi:type="dcterms:W3CDTF">2023-11-02T07:18:40Z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83613B5EAF2C4451AF73C9DFB52217B5_12</vt:lpwstr>
  </property>
</Properties>
</file>