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val="en-US" w:eastAsia="zh-CN"/>
        </w:rPr>
        <w:t>808 法理学</w:t>
      </w:r>
    </w:p>
    <w:p>
      <w:pPr>
        <w:pStyle w:val="2"/>
        <w:bidi w:val="0"/>
      </w:pPr>
      <w:r>
        <w:rPr>
          <w:rFonts w:hint="eastAsia"/>
          <w:lang w:val="en-US" w:eastAsia="zh-CN"/>
        </w:rPr>
        <w:t xml:space="preserve">一、考试要求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法理学是法学理论专业硕士研究生法学专业知识的入学考试科目，要求考生对法理学的 基本概念、基本知识和基本原理有较全面的了解，熟悉当代中国法治的理论和实践。 </w:t>
      </w:r>
    </w:p>
    <w:p>
      <w:pPr>
        <w:pStyle w:val="3"/>
        <w:bidi w:val="0"/>
      </w:pPr>
      <w:r>
        <w:rPr>
          <w:rFonts w:hint="eastAsia"/>
          <w:lang w:val="en-US" w:eastAsia="zh-CN"/>
        </w:rPr>
        <w:t xml:space="preserve">二、考试内容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/>
          <w:lang w:val="en-US" w:eastAsia="zh-CN"/>
        </w:rPr>
        <w:t>（一）法理学导论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1、法学的研究对象、法学的性质、法学的研究方法、法学体系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2、法理学的研究对象、法理学的属性、法理学的体系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3、马克思主义法理学的发展历史、马克思主义法理学的立场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（二）法的价值论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1、法的价值的含义、法的价值属性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2、法的基本价值、法的秩序价值、法的正义价值、法的安全价值、法的自由价值、法的平等价值、法的效率价值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3、人权的含义和属性、人权的历史发展、人权的基本内容、中西方关于人权问题的争论、当代中国的人权理论和实践、法对人权的保护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4、法的价值冲突的表现、法的价值冲突的原因、法的价值冲突的解决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Times New Roman" w:hAnsi="Times New Roman" w:eastAsia="宋体" w:cs="Times New Roman"/>
          <w:b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b/>
          <w:lang w:val="en-US" w:eastAsia="zh-CN"/>
        </w:rPr>
        <w:t xml:space="preserve">（三）法的本体论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1、法的定义、法的基本特征、法学主要流派的法思想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2、法律原则、法律规则、法律概念、法的要素理论及其在法律实务中的适用。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3、法的渊源、法的分类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4、法的效力、法的效力范围、法的溯及力、法的效力冲突、法的作用和局限性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5、法律体系、法律部门的划分、当代中国的法律体系。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6、法律关系的概念和特征、法律关系的分类、法律关系的构成、法律关系的变化、法律事实、法律关系理论的意义。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7、权利与义务的含义、权利与义务的分类、权利与义务的关系、权利与权力、新型权利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8、法律责任的概念和特征、法律责任的基本理论、法律责任的本质、法律责任的构成、法律责任的种类、法律责任的承担方式、法律责任的竞合、法律责任的归结。 </w:t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Times New Roman" w:hAnsi="Times New Roman" w:eastAsia="宋体" w:cs="Times New Roman"/>
          <w:b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b/>
          <w:lang w:val="en-US" w:eastAsia="zh-CN"/>
        </w:rPr>
        <w:t xml:space="preserve">（四）法的运行论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1、立法的概念与特征、立法的分类、立法权、立法原则、立法权限、立法主体、立法程序、立法活动、立法技术、当代中国立法的基本状况。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2、执法的含义和特征、执法的基本原则、执法的方式、当代中国执法的基本状况。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3、司法的含义与特征、司法权、司法的基本理论、司法的基本原则、当代中国司法状况及司法体制。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4、守法的基本理论、守法的条件和实现、当代中国守法的基本状况。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5、法律监督的基本理论、当代中国的法律监督体系及其基本状况、监委监督与监察权的运行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6、法律方法的概念与范畴、法律解释的含义、当代中国法律解释的体制和基本状况、法律解释的原则、法律解释的种类、法律解释的方法、法律漏洞填补、法律论证。 </w:t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Times New Roman" w:hAnsi="Times New Roman" w:eastAsia="宋体" w:cs="Times New Roman"/>
          <w:b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b/>
          <w:lang w:val="en-US" w:eastAsia="zh-CN"/>
        </w:rPr>
        <w:t xml:space="preserve">（五）法与国家论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1、法的起源、法的发展的一般规律、法的历史类型、当代世界的主要法系、两大法系的演变、法的发展的基本形式、法律全球化的基本理论。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2、马克思主义国家观、国家与法的关系、法的本质的不同学说、国家与法的本质、国家治理体系和治理能力现代化。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3、政党与法治的关系、中国共产党与法治的关系、党内法规的基本理论、党内法规在法治体系中的定位、党内法规与国家法律的关系。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4、公共政策的基本理论、公共政策的特征、当代中国的公共政策体系、党的政策与国家法律的关系、党的政策与法律的协调原则、法律与国家政策的关系。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5、法治理论、法治国家的基本内涵、法治国家、法治政府、法治社会三者的关系、法治国家的权力构造、中国特色社会主义法治体系、基层社会治理法治化、互联网治理法治化。 </w:t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Times New Roman" w:hAnsi="Times New Roman" w:eastAsia="宋体" w:cs="Times New Roman"/>
          <w:b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b/>
          <w:lang w:val="en-US" w:eastAsia="zh-CN"/>
        </w:rPr>
        <w:t xml:space="preserve">（六）法与社会论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1、法律实效的概念、法律实效的类型、法律实效不足的表现形式、法律实效的影响因素、法律实效的基本理论及其应用。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2、社会规范的概念、社会规范的特征、社会规范的种类、法律与社会规范的关系、当代中国的规范体系。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3、法律文化的基本理论、法律文化的分类、法律文化的构成、法律文化的全球化与地方性。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4、法律与道德的关系、法律与科学技术发展的关系、科技前沿的法律问题、法律与经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济社会发展的关系。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ZDE4OTgzNTQzOTY1YjJmMDg0MTk4OWY1MDQwMWUifQ=="/>
  </w:docVars>
  <w:rsids>
    <w:rsidRoot w:val="00000000"/>
    <w:rsid w:val="0B23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2023-10-26T09:17:53Z</dcterms:created>
  <dc:creator>125</dc:creator>
  <cp:lastModifiedBy>Butterfly</cp:lastModifiedBy>
  <dcterms:modified xsi:type="dcterms:W3CDTF">2023-10-26T09:23:01Z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50C53830AC4B4567A4E9F5BB24ADE8D0_12</vt:lpwstr>
  </property>
</Properties>
</file>