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_GB2312" w:eastAsia="宋体" w:cs="仿宋_GB2312"/>
          <w:bCs/>
          <w:color w:val="000000"/>
          <w:sz w:val="36"/>
          <w:szCs w:val="36"/>
          <w:lang w:eastAsia="zh-CN"/>
        </w:rPr>
      </w:pPr>
      <w:r>
        <w:rPr>
          <w:rFonts w:hint="eastAsia" w:hAnsi="仿宋_GB2312" w:cs="仿宋_GB2312"/>
          <w:color w:val="000000"/>
          <w:sz w:val="28"/>
        </w:rPr>
        <w:t>附件</w:t>
      </w:r>
      <w:r>
        <w:rPr>
          <w:rFonts w:hint="eastAsia" w:hAnsi="仿宋_GB2312" w:cs="仿宋_GB2312"/>
          <w:color w:val="000000"/>
          <w:sz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年全国硕士研究生招生考试统考科目申请成绩复核考生汇总表</w:t>
      </w: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hAnsi="仿宋_GB2312" w:cs="仿宋_GB2312"/>
          <w:bCs/>
          <w:color w:val="000000"/>
          <w:sz w:val="28"/>
          <w:szCs w:val="28"/>
        </w:rPr>
        <w:t>注：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hAnsi="仿宋_GB2312" w:cs="仿宋_GB2312"/>
          <w:bCs/>
          <w:color w:val="000000"/>
          <w:sz w:val="28"/>
          <w:szCs w:val="28"/>
        </w:rPr>
        <w:t>请按科目代码顺序填写</w:t>
      </w:r>
      <w:r>
        <w:rPr>
          <w:rFonts w:hint="eastAsia" w:hAnsi="仿宋_GB2312" w:cs="仿宋_GB2312"/>
          <w:bCs/>
          <w:color w:val="000000"/>
          <w:sz w:val="28"/>
          <w:szCs w:val="28"/>
          <w:lang w:eastAsia="zh-CN"/>
        </w:rPr>
        <w:t>；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/>
        </w:rPr>
        <w:t>2、申请理由，可写“与预估分值有差距或差距较大”；3、为确保自命题科目成绩的有效性、准确性，我校评卷过程中已组织评卷教师、评卷组长、研究生学院工作人员对所有考生自命题科目成绩进行了三遍复核，考生可斟酌决定是否复核自命题成绩。</w:t>
      </w:r>
    </w:p>
    <w:sectPr>
      <w:pgSz w:w="16838" w:h="11906" w:orient="landscape"/>
      <w:pgMar w:top="1644" w:right="1247" w:bottom="1644" w:left="1417" w:header="851" w:footer="992" w:gutter="0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40580"/>
    <w:rsid w:val="14940580"/>
    <w:rsid w:val="42F85E81"/>
    <w:rsid w:val="739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2021-02-19T10:38:00Z</dcterms:created>
  <dc:creator>杨绍志</dc:creator>
  <cp:lastModifiedBy>杨绍志</cp:lastModifiedBy>
  <dcterms:modified xsi:type="dcterms:W3CDTF">2021-02-19T10:48:55Z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