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D" w:rsidRDefault="0054291D" w:rsidP="002B538E">
      <w:pPr>
        <w:jc w:val="center"/>
        <w:rPr>
          <w:rFonts w:ascii="宋体" w:eastAsia="宋体" w:hAnsi="宋体" w:cs="Times New Roman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野生动物与自然保护地学院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年硕士研究生招生考试复试及录取工作实施细则</w:t>
      </w:r>
    </w:p>
    <w:p w:rsidR="0054291D" w:rsidRDefault="0054291D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根据《东北林业大学</w:t>
      </w:r>
      <w:r>
        <w:rPr>
          <w:rFonts w:ascii="仿宋_GB2312" w:eastAsia="仿宋_GB2312" w:hAnsi="仿宋" w:cs="仿宋_GB2312"/>
          <w:sz w:val="28"/>
          <w:szCs w:val="28"/>
        </w:rPr>
        <w:t>2020</w:t>
      </w:r>
      <w:r>
        <w:rPr>
          <w:rFonts w:ascii="仿宋_GB2312" w:eastAsia="仿宋_GB2312" w:hAnsi="仿宋" w:cs="仿宋_GB2312" w:hint="eastAsia"/>
          <w:sz w:val="28"/>
          <w:szCs w:val="28"/>
        </w:rPr>
        <w:t>年硕士研究生招生考试复试及录取工作办法》等文件要求，结合野生动物与自然保护地学院实际情况，特制订本细则。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一、招生计划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我院</w:t>
      </w:r>
      <w:r>
        <w:rPr>
          <w:rFonts w:ascii="仿宋_GB2312" w:eastAsia="仿宋_GB2312" w:hAnsi="仿宋" w:cs="仿宋_GB2312"/>
          <w:sz w:val="28"/>
          <w:szCs w:val="28"/>
        </w:rPr>
        <w:t>2020</w:t>
      </w:r>
      <w:r>
        <w:rPr>
          <w:rFonts w:ascii="仿宋_GB2312" w:eastAsia="仿宋_GB2312" w:hAnsi="仿宋" w:cs="仿宋_GB2312" w:hint="eastAsia"/>
          <w:sz w:val="28"/>
          <w:szCs w:val="28"/>
        </w:rPr>
        <w:t>年硕士研究生招生计划及预计接收调剂情况：</w:t>
      </w:r>
    </w:p>
    <w:tbl>
      <w:tblPr>
        <w:tblpPr w:leftFromText="180" w:rightFromText="180" w:vertAnchor="text" w:horzAnchor="margin" w:tblpY="86"/>
        <w:tblOverlap w:val="never"/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3"/>
        <w:gridCol w:w="1658"/>
        <w:gridCol w:w="505"/>
        <w:gridCol w:w="1706"/>
        <w:gridCol w:w="1067"/>
        <w:gridCol w:w="802"/>
        <w:gridCol w:w="849"/>
        <w:gridCol w:w="765"/>
      </w:tblGrid>
      <w:tr w:rsidR="0054291D">
        <w:trPr>
          <w:trHeight w:val="61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研究方向代码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tabs>
                <w:tab w:val="left" w:pos="1050"/>
              </w:tabs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研究方向名称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正式下达招生计划（不含专项）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已接收推免人数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公开招考招生计划数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拟接收调剂人数</w:t>
            </w:r>
          </w:p>
        </w:tc>
      </w:tr>
      <w:tr w:rsidR="0054291D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071300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54291D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090500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畜牧学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</w:t>
            </w:r>
          </w:p>
        </w:tc>
      </w:tr>
      <w:tr w:rsidR="0054291D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090700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林学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</w:t>
            </w:r>
          </w:p>
        </w:tc>
      </w:tr>
      <w:tr w:rsidR="0054291D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095133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畜牧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1D" w:rsidRDefault="0054291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29</w:t>
            </w:r>
          </w:p>
        </w:tc>
      </w:tr>
    </w:tbl>
    <w:p w:rsidR="0054291D" w:rsidRDefault="0054291D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二、资格审查</w:t>
      </w:r>
    </w:p>
    <w:p w:rsidR="0054291D" w:rsidRDefault="0054291D" w:rsidP="002B538E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学院将根据招生简章规定的报考条件，以收集考生电子材料的方式对考生进行复试资格审核。</w:t>
      </w:r>
      <w:r>
        <w:rPr>
          <w:rFonts w:ascii="仿宋_GB2312" w:eastAsia="仿宋_GB2312" w:hAnsi="仿宋" w:cs="仿宋_GB2312" w:hint="eastAsia"/>
          <w:sz w:val="28"/>
          <w:szCs w:val="28"/>
        </w:rPr>
        <w:t>考生需按要求提交资格审查材料。（材料均为</w:t>
      </w:r>
      <w:r>
        <w:rPr>
          <w:rFonts w:ascii="仿宋_GB2312" w:eastAsia="仿宋_GB2312" w:hAnsi="仿宋" w:cs="仿宋_GB2312"/>
          <w:sz w:val="28"/>
          <w:szCs w:val="28"/>
        </w:rPr>
        <w:t>PDF</w:t>
      </w:r>
      <w:r>
        <w:rPr>
          <w:rFonts w:ascii="仿宋_GB2312" w:eastAsia="仿宋_GB2312" w:hAnsi="仿宋" w:cs="仿宋_GB2312" w:hint="eastAsia"/>
          <w:sz w:val="28"/>
          <w:szCs w:val="28"/>
        </w:rPr>
        <w:t>格式）</w:t>
      </w:r>
    </w:p>
    <w:p w:rsidR="0054291D" w:rsidRDefault="0054291D" w:rsidP="002B538E">
      <w:pPr>
        <w:spacing w:line="52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审核材料包括：考生初试准考证和有效身份证件，非应届本科生需提交学历证书、学位证书、《教育部学历证书电子注册备案表》或《中国高等教育学历认证报告》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应届本科生需提交学生证、《教育部学籍在线验证报告》，其毕业证书及学士学位证书将在入学时提交审查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同等学力考生按我校招生简章要求提供相关材料。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复试阶段未提交学历或学籍认证的考生，应在复试结束后的规定时间内提交，否则将视为资格审核不合格并失去拟录取资格。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报考“少数民族高层次骨干人才计划”的考生复试时应提交《</w:t>
      </w:r>
      <w:hyperlink r:id="rId6" w:tgtFrame="http://www.moe.gov.cn/srcsite/A09/moe_763/201909/_blank" w:history="1">
        <w:r>
          <w:rPr>
            <w:rFonts w:ascii="仿宋_GB2312" w:eastAsia="仿宋_GB2312" w:hAnsi="仿宋" w:cs="仿宋_GB2312"/>
            <w:color w:val="000000"/>
            <w:kern w:val="0"/>
            <w:sz w:val="28"/>
            <w:szCs w:val="28"/>
          </w:rPr>
          <w:t>2020</w:t>
        </w:r>
        <w:r>
          <w:rPr>
            <w:rFonts w:ascii="仿宋_GB2312" w:eastAsia="仿宋_GB2312" w:hAnsi="仿宋" w:cs="仿宋_GB2312" w:hint="eastAsia"/>
            <w:color w:val="000000"/>
            <w:kern w:val="0"/>
            <w:sz w:val="28"/>
            <w:szCs w:val="28"/>
          </w:rPr>
          <w:t>年少数民族高层次骨干人才计划考生登记表</w:t>
        </w:r>
      </w:hyperlink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》图片。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报考“退役大学生士兵”专项硕士研究生招生计划的考生还应提交本人《入伍批准书》和《退出现役证》原件图片。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考生初试准考证如丢失，可在中国研招网下载考生准考证（无需盖章）。</w:t>
      </w:r>
    </w:p>
    <w:p w:rsidR="0054291D" w:rsidRDefault="0054291D" w:rsidP="002B538E">
      <w:pPr>
        <w:widowControl/>
        <w:spacing w:line="360" w:lineRule="auto"/>
        <w:ind w:firstLineChars="200" w:firstLine="3168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如考生提供虚假材料，任何时候一经发现，将取消其录取资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格。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特别提示：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考生身份证如果丢失，需由其户口所在地派出所出具证明。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 w:rsidRPr="00E17FE3"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>复试结束后的规定时间内，凡未进行资格审查或资格审查未通过的考生一律不予录取。</w:t>
      </w:r>
    </w:p>
    <w:p w:rsidR="0054291D" w:rsidRDefault="0054291D" w:rsidP="002B538E">
      <w:pPr>
        <w:pStyle w:val="NormalWeb"/>
        <w:widowControl/>
        <w:adjustRightInd w:val="0"/>
        <w:snapToGrid w:val="0"/>
        <w:spacing w:beforeAutospacing="0" w:afterAutospacing="0" w:line="360" w:lineRule="auto"/>
        <w:ind w:firstLineChars="200" w:firstLine="31680"/>
        <w:rPr>
          <w:rFonts w:ascii="仿宋_GB2312" w:eastAsia="仿宋_GB2312" w:hAnsi="仿宋" w:cs="Times New Roman"/>
          <w:kern w:val="2"/>
          <w:sz w:val="28"/>
          <w:szCs w:val="28"/>
        </w:rPr>
      </w:pP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考生应将审核材料原件扫描或拍照后生成</w:t>
      </w:r>
      <w:r>
        <w:rPr>
          <w:rFonts w:ascii="仿宋_GB2312" w:eastAsia="仿宋_GB2312" w:hAnsi="仿宋" w:cs="仿宋_GB2312"/>
          <w:kern w:val="2"/>
          <w:sz w:val="28"/>
          <w:szCs w:val="28"/>
        </w:rPr>
        <w:t>PDF</w:t>
      </w: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文件，在学院规定时间内，将相关材料打包，并以“专业</w:t>
      </w:r>
      <w:r>
        <w:rPr>
          <w:rFonts w:ascii="仿宋_GB2312" w:eastAsia="仿宋_GB2312" w:hAnsi="仿宋" w:cs="仿宋_GB2312"/>
          <w:kern w:val="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学习形式</w:t>
      </w:r>
      <w:r>
        <w:rPr>
          <w:rFonts w:ascii="仿宋_GB2312" w:eastAsia="仿宋_GB2312" w:hAnsi="仿宋" w:cs="仿宋_GB2312"/>
          <w:kern w:val="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姓名”为压缩包文件名，发送给各学科联系人。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三、复试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复试采取远程网络面试方式进行，软件平台为“钉钉”和“腾讯会议”。</w:t>
      </w:r>
    </w:p>
    <w:p w:rsidR="0054291D" w:rsidRDefault="0054291D" w:rsidP="002B538E">
      <w:pPr>
        <w:widowControl/>
        <w:spacing w:line="520" w:lineRule="exact"/>
        <w:ind w:firstLineChars="15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（一）远程复试准备工作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学院将对复试全过程进行监管，并对复试过程全程录音录像。远程复试采取“双机位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双系统”模式，一个机位（钉钉）进行面试使用，另一个机位（腾讯会议）对考生面试环境进行监控。一个系统（钉钉）进行面试使用，另一个系统（腾讯会议）作为面试备用系统，当钉钉系统发生故障时，考生可在复试老师的指导下，使用腾讯会议系统完成复试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考生应提前准备好必要的硬件设备并测试网络。在学院老师的指导下，提前调试演练软件，能够熟练使用；演练中遇到特殊困难的考生，可提前向学院说明情况。</w:t>
      </w:r>
    </w:p>
    <w:p w:rsidR="0054291D" w:rsidRDefault="0054291D" w:rsidP="002B538E">
      <w:pPr>
        <w:widowControl/>
        <w:spacing w:line="360" w:lineRule="auto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学院在考生面试前将对面试环境进行审核。考生应在相对独立、安静的场所（家、宿舍或办公室）进行复试，严禁在公共场所或培训机构进行复试。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（二）</w:t>
      </w:r>
      <w:r>
        <w:rPr>
          <w:rFonts w:ascii="仿宋_GB2312" w:eastAsia="仿宋_GB2312" w:hAnsi="仿宋" w:cs="仿宋_GB2312" w:hint="eastAsia"/>
          <w:sz w:val="28"/>
          <w:szCs w:val="28"/>
        </w:rPr>
        <w:t>复试时间和内容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复试时间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每个考生总计面试时长一般不少于</w:t>
      </w:r>
      <w:r>
        <w:rPr>
          <w:rFonts w:ascii="仿宋_GB2312" w:eastAsia="仿宋_GB2312" w:hAnsi="仿宋" w:cs="仿宋_GB2312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sz w:val="28"/>
          <w:szCs w:val="28"/>
        </w:rPr>
        <w:t>分钟，具体时间各学科可根据学科需求适当调整。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复试内容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复试内容包括专业能力考核和综合素质考核两部分。</w:t>
      </w:r>
    </w:p>
    <w:p w:rsidR="0054291D" w:rsidRDefault="0054291D">
      <w:pPr>
        <w:adjustRightInd w:val="0"/>
        <w:snapToGrid w:val="0"/>
        <w:spacing w:line="360" w:lineRule="auto"/>
        <w:ind w:left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）专业能力考核</w:t>
      </w:r>
    </w:p>
    <w:p w:rsidR="0054291D" w:rsidRDefault="0054291D">
      <w:pPr>
        <w:adjustRightInd w:val="0"/>
        <w:snapToGrid w:val="0"/>
        <w:spacing w:line="360" w:lineRule="auto"/>
        <w:ind w:left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专业能力考核包括外语听说能力测试和专业课测试。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）综合素质考核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主要考核内容包括考生的思想政治素质和道德品质，考生的创新精神和创新能力，考生理论知识和应用技能掌握程度、利用所学知识发现、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分析和解决问题的能力</w:t>
      </w:r>
      <w:r>
        <w:rPr>
          <w:rFonts w:ascii="仿宋_GB2312" w:eastAsia="仿宋_GB2312" w:hAnsi="仿宋" w:cs="仿宋_GB2312" w:hint="eastAsia"/>
          <w:sz w:val="28"/>
          <w:szCs w:val="28"/>
        </w:rPr>
        <w:t>，考生对报考专业发展动态了解以及在本专业发展潜力；考生的科研和社会工作能力、实践经历，考生的事业心、责任感、协作性和心理素质以及举止礼仪和表达能力考核等。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、计分规则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面试全程由各专业复试专家组负责考核，面试成绩由每位复试专家独立给分。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复试成绩总分</w:t>
      </w:r>
      <w:r>
        <w:rPr>
          <w:rFonts w:ascii="仿宋_GB2312" w:eastAsia="仿宋_GB2312" w:hAnsi="仿宋" w:cs="仿宋_GB2312"/>
          <w:sz w:val="28"/>
          <w:szCs w:val="28"/>
        </w:rPr>
        <w:t>220</w:t>
      </w:r>
      <w:r>
        <w:rPr>
          <w:rFonts w:ascii="仿宋_GB2312" w:eastAsia="仿宋_GB2312" w:hAnsi="仿宋" w:cs="仿宋_GB2312" w:hint="eastAsia"/>
          <w:sz w:val="28"/>
          <w:szCs w:val="28"/>
        </w:rPr>
        <w:t>分，其中专业能力考核满分</w:t>
      </w:r>
      <w:r>
        <w:rPr>
          <w:rFonts w:ascii="仿宋_GB2312" w:eastAsia="仿宋_GB2312" w:hAnsi="仿宋" w:cs="仿宋_GB2312"/>
          <w:sz w:val="28"/>
          <w:szCs w:val="28"/>
        </w:rPr>
        <w:t>100</w:t>
      </w:r>
      <w:r>
        <w:rPr>
          <w:rFonts w:ascii="仿宋_GB2312" w:eastAsia="仿宋_GB2312" w:hAnsi="仿宋" w:cs="仿宋_GB2312" w:hint="eastAsia"/>
          <w:sz w:val="28"/>
          <w:szCs w:val="28"/>
        </w:rPr>
        <w:t>分（包括外语听说能力测试</w:t>
      </w:r>
      <w:r>
        <w:rPr>
          <w:rFonts w:ascii="仿宋_GB2312" w:eastAsia="仿宋_GB2312" w:hAnsi="仿宋" w:cs="仿宋_GB2312"/>
          <w:sz w:val="28"/>
          <w:szCs w:val="28"/>
        </w:rPr>
        <w:t>25</w:t>
      </w:r>
      <w:r>
        <w:rPr>
          <w:rFonts w:ascii="仿宋_GB2312" w:eastAsia="仿宋_GB2312" w:hAnsi="仿宋" w:cs="仿宋_GB2312" w:hint="eastAsia"/>
          <w:sz w:val="28"/>
          <w:szCs w:val="28"/>
        </w:rPr>
        <w:t>分、专业课测试</w:t>
      </w:r>
      <w:r>
        <w:rPr>
          <w:rFonts w:ascii="仿宋_GB2312" w:eastAsia="仿宋_GB2312" w:hAnsi="仿宋" w:cs="仿宋_GB2312"/>
          <w:sz w:val="28"/>
          <w:szCs w:val="28"/>
        </w:rPr>
        <w:t>75</w:t>
      </w:r>
      <w:r>
        <w:rPr>
          <w:rFonts w:ascii="仿宋_GB2312" w:eastAsia="仿宋_GB2312" w:hAnsi="仿宋" w:cs="仿宋_GB2312" w:hint="eastAsia"/>
          <w:sz w:val="28"/>
          <w:szCs w:val="28"/>
        </w:rPr>
        <w:t>分），综合素质考核满分</w:t>
      </w:r>
      <w:r>
        <w:rPr>
          <w:rFonts w:ascii="仿宋_GB2312" w:eastAsia="仿宋_GB2312" w:hAnsi="仿宋" w:cs="仿宋_GB2312"/>
          <w:sz w:val="28"/>
          <w:szCs w:val="28"/>
        </w:rPr>
        <w:t>120</w:t>
      </w:r>
      <w:r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考生复试总成绩（</w:t>
      </w:r>
      <w:r>
        <w:rPr>
          <w:rFonts w:ascii="仿宋_GB2312" w:eastAsia="仿宋_GB2312" w:hAnsi="仿宋" w:cs="仿宋_GB2312"/>
          <w:sz w:val="28"/>
          <w:szCs w:val="28"/>
        </w:rPr>
        <w:t>220</w:t>
      </w:r>
      <w:r>
        <w:rPr>
          <w:rFonts w:ascii="仿宋_GB2312" w:eastAsia="仿宋_GB2312" w:hAnsi="仿宋" w:cs="仿宋_GB2312" w:hint="eastAsia"/>
          <w:sz w:val="28"/>
          <w:szCs w:val="28"/>
        </w:rPr>
        <w:t>分）＝专业能力考核成绩（</w:t>
      </w:r>
      <w:r>
        <w:rPr>
          <w:rFonts w:ascii="仿宋_GB2312" w:eastAsia="仿宋_GB2312" w:hAnsi="仿宋" w:cs="仿宋_GB2312"/>
          <w:sz w:val="28"/>
          <w:szCs w:val="28"/>
        </w:rPr>
        <w:t>100</w:t>
      </w:r>
      <w:r>
        <w:rPr>
          <w:rFonts w:ascii="仿宋_GB2312" w:eastAsia="仿宋_GB2312" w:hAnsi="仿宋" w:cs="仿宋_GB2312" w:hint="eastAsia"/>
          <w:sz w:val="28"/>
          <w:szCs w:val="28"/>
        </w:rPr>
        <w:t>分）＋综合素质考核成绩（</w:t>
      </w:r>
      <w:r>
        <w:rPr>
          <w:rFonts w:ascii="仿宋_GB2312" w:eastAsia="仿宋_GB2312" w:hAnsi="仿宋" w:cs="仿宋_GB2312"/>
          <w:sz w:val="28"/>
          <w:szCs w:val="28"/>
        </w:rPr>
        <w:t>120</w:t>
      </w:r>
      <w:r>
        <w:rPr>
          <w:rFonts w:ascii="仿宋_GB2312" w:eastAsia="仿宋_GB2312" w:hAnsi="仿宋" w:cs="仿宋_GB2312" w:hint="eastAsia"/>
          <w:sz w:val="28"/>
          <w:szCs w:val="28"/>
        </w:rPr>
        <w:t>分），复试总成绩低于</w:t>
      </w:r>
      <w:r>
        <w:rPr>
          <w:rFonts w:ascii="仿宋_GB2312" w:eastAsia="仿宋_GB2312" w:hAnsi="仿宋" w:cs="仿宋_GB2312"/>
          <w:sz w:val="28"/>
          <w:szCs w:val="28"/>
        </w:rPr>
        <w:t>132</w:t>
      </w:r>
      <w:r>
        <w:rPr>
          <w:rFonts w:ascii="仿宋_GB2312" w:eastAsia="仿宋_GB2312" w:hAnsi="仿宋" w:cs="仿宋_GB2312" w:hint="eastAsia"/>
          <w:sz w:val="28"/>
          <w:szCs w:val="28"/>
        </w:rPr>
        <w:t>分者，为复试成绩不合格。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记分规程：取所有面试专家分数平均值得出。</w:t>
      </w:r>
    </w:p>
    <w:p w:rsidR="0054291D" w:rsidRDefault="0054291D">
      <w:pPr>
        <w:adjustRightInd w:val="0"/>
        <w:snapToGrid w:val="0"/>
        <w:spacing w:line="360" w:lineRule="auto"/>
        <w:ind w:firstLine="563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四、一志愿考生复试时间安排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4925"/>
      </w:tblGrid>
      <w:tr w:rsidR="0054291D">
        <w:trPr>
          <w:trHeight w:val="690"/>
        </w:trPr>
        <w:tc>
          <w:tcPr>
            <w:tcW w:w="3528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复试学科</w:t>
            </w:r>
          </w:p>
        </w:tc>
        <w:tc>
          <w:tcPr>
            <w:tcW w:w="4925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复试时间</w:t>
            </w:r>
          </w:p>
        </w:tc>
      </w:tr>
      <w:tr w:rsidR="0054291D">
        <w:tc>
          <w:tcPr>
            <w:tcW w:w="3528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071300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4925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日（星期四）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00</w:t>
            </w:r>
          </w:p>
        </w:tc>
      </w:tr>
      <w:tr w:rsidR="0054291D">
        <w:tc>
          <w:tcPr>
            <w:tcW w:w="3528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090500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畜牧学</w:t>
            </w:r>
          </w:p>
        </w:tc>
        <w:tc>
          <w:tcPr>
            <w:tcW w:w="4925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日（星期日）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00</w:t>
            </w:r>
          </w:p>
        </w:tc>
      </w:tr>
      <w:tr w:rsidR="0054291D">
        <w:tc>
          <w:tcPr>
            <w:tcW w:w="3528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090700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林学</w:t>
            </w:r>
          </w:p>
        </w:tc>
        <w:tc>
          <w:tcPr>
            <w:tcW w:w="4925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日（星期六）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00</w:t>
            </w:r>
          </w:p>
        </w:tc>
      </w:tr>
      <w:tr w:rsidR="0054291D">
        <w:tc>
          <w:tcPr>
            <w:tcW w:w="3528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095133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畜牧（专硕）</w:t>
            </w:r>
          </w:p>
        </w:tc>
        <w:tc>
          <w:tcPr>
            <w:tcW w:w="4925" w:type="dxa"/>
            <w:vAlign w:val="center"/>
          </w:tcPr>
          <w:p w:rsidR="0054291D" w:rsidRDefault="005429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日（星期三）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00</w:t>
            </w:r>
          </w:p>
        </w:tc>
      </w:tr>
    </w:tbl>
    <w:p w:rsidR="0054291D" w:rsidRDefault="0054291D">
      <w:pPr>
        <w:adjustRightInd w:val="0"/>
        <w:snapToGrid w:val="0"/>
        <w:spacing w:line="360" w:lineRule="auto"/>
        <w:ind w:firstLine="563"/>
        <w:rPr>
          <w:rFonts w:ascii="仿宋_GB2312" w:eastAsia="仿宋_GB2312" w:hAnsi="仿宋" w:cs="Times New Roman"/>
          <w:sz w:val="28"/>
          <w:szCs w:val="28"/>
        </w:rPr>
      </w:pP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五、调剂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（一）考生调剂基本条件：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符合调入专业的报考条件。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初试成绩符合第一志愿报考专业在</w:t>
      </w:r>
      <w:r>
        <w:rPr>
          <w:rFonts w:ascii="仿宋_GB2312" w:eastAsia="仿宋_GB2312" w:hAnsi="仿宋" w:cs="仿宋_GB2312"/>
          <w:sz w:val="28"/>
          <w:szCs w:val="28"/>
        </w:rPr>
        <w:t>A</w:t>
      </w:r>
      <w:r>
        <w:rPr>
          <w:rFonts w:ascii="仿宋_GB2312" w:eastAsia="仿宋_GB2312" w:hAnsi="仿宋" w:cs="仿宋_GB2312" w:hint="eastAsia"/>
          <w:sz w:val="28"/>
          <w:szCs w:val="28"/>
        </w:rPr>
        <w:t>类地区的全国初试成绩基本要求。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sz w:val="28"/>
          <w:szCs w:val="28"/>
        </w:rPr>
        <w:t>初试科目与调入专业初试科目相同或相近，其中统考科目原则上应当相同。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（二）考生调剂的学术条件。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生态学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本专业调剂考生</w:t>
      </w:r>
      <w:r>
        <w:rPr>
          <w:rFonts w:ascii="仿宋_GB2312" w:eastAsia="仿宋_GB2312" w:hAnsi="仿宋" w:cs="仿宋_GB2312" w:hint="eastAsia"/>
          <w:sz w:val="28"/>
          <w:szCs w:val="28"/>
        </w:rPr>
        <w:t>第一志愿报考专业与生态学专业相同或相近，</w:t>
      </w:r>
      <w:r>
        <w:rPr>
          <w:rFonts w:ascii="仿宋" w:eastAsia="仿宋" w:hAnsi="仿宋" w:cs="仿宋" w:hint="eastAsia"/>
          <w:sz w:val="28"/>
          <w:szCs w:val="28"/>
        </w:rPr>
        <w:t>统考科目外语为英语，且初试成绩≥</w:t>
      </w:r>
      <w:r>
        <w:rPr>
          <w:rFonts w:ascii="仿宋" w:eastAsia="仿宋" w:hAnsi="仿宋" w:cs="仿宋"/>
          <w:sz w:val="28"/>
          <w:szCs w:val="28"/>
        </w:rPr>
        <w:t>45</w:t>
      </w:r>
      <w:r>
        <w:rPr>
          <w:rFonts w:ascii="仿宋" w:eastAsia="仿宋" w:hAnsi="仿宋" w:cs="仿宋" w:hint="eastAsia"/>
          <w:sz w:val="28"/>
          <w:szCs w:val="28"/>
        </w:rPr>
        <w:t>分；调剂考生的复试分数线为</w:t>
      </w:r>
      <w:r>
        <w:rPr>
          <w:rFonts w:ascii="仿宋" w:eastAsia="仿宋" w:hAnsi="仿宋" w:cs="仿宋"/>
          <w:sz w:val="28"/>
          <w:szCs w:val="28"/>
        </w:rPr>
        <w:t>288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畜牧（专硕）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本专业调剂考生第一志愿报考专业为畜牧学硕、兽医学硕、畜牧</w:t>
      </w:r>
    </w:p>
    <w:p w:rsidR="0054291D" w:rsidRDefault="0054291D">
      <w:pPr>
        <w:adjustRightInd w:val="0"/>
        <w:snapToGrid w:val="0"/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专硕、兽医专硕和林学学硕（野生动植物保护与利用及国家公园与自然保护地管理研究方向）具备调入资格；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调剂考生的复试分数线为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253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分。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（三）调剂考生遴选办法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遴选调剂考生将按</w:t>
      </w:r>
      <w:r>
        <w:rPr>
          <w:rFonts w:ascii="仿宋" w:eastAsia="仿宋" w:hAnsi="仿宋" w:cs="仿宋" w:hint="eastAsia"/>
          <w:sz w:val="28"/>
          <w:szCs w:val="28"/>
        </w:rPr>
        <w:t>照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考生初试成绩</w:t>
      </w:r>
      <w:r>
        <w:rPr>
          <w:rFonts w:ascii="仿宋" w:eastAsia="仿宋" w:hAnsi="仿宋" w:cs="仿宋" w:hint="eastAsia"/>
          <w:sz w:val="28"/>
          <w:szCs w:val="28"/>
        </w:rPr>
        <w:t>总分排序，择优</w:t>
      </w:r>
      <w:r>
        <w:rPr>
          <w:rFonts w:ascii="仿宋_GB2312" w:eastAsia="仿宋_GB2312" w:hAnsi="仿宋" w:cs="仿宋_GB2312" w:hint="eastAsia"/>
          <w:sz w:val="28"/>
          <w:szCs w:val="28"/>
        </w:rPr>
        <w:t>遴选进入复试的考生名单。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（四）调剂</w:t>
      </w:r>
      <w:r>
        <w:rPr>
          <w:rFonts w:ascii="仿宋_GB2312" w:eastAsia="仿宋_GB2312" w:hAnsi="Times New Roman" w:cs="仿宋_GB2312" w:hint="eastAsia"/>
          <w:sz w:val="28"/>
          <w:szCs w:val="28"/>
        </w:rPr>
        <w:t>复试差额比例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复试实行差额复试，</w:t>
      </w:r>
      <w:r>
        <w:rPr>
          <w:rFonts w:ascii="仿宋_GB2312" w:eastAsia="仿宋_GB2312" w:hAnsi="仿宋" w:cs="仿宋_GB2312" w:hint="eastAsia"/>
          <w:sz w:val="28"/>
          <w:szCs w:val="28"/>
        </w:rPr>
        <w:t>调剂考生</w:t>
      </w:r>
      <w:r>
        <w:rPr>
          <w:rFonts w:ascii="仿宋_GB2312" w:eastAsia="仿宋_GB2312" w:hAnsi="Times New Roman" w:cs="仿宋_GB2312" w:hint="eastAsia"/>
          <w:sz w:val="28"/>
          <w:szCs w:val="28"/>
        </w:rPr>
        <w:t>差额复试比例不低于</w:t>
      </w:r>
      <w:r>
        <w:rPr>
          <w:rFonts w:ascii="仿宋_GB2312" w:eastAsia="仿宋_GB2312" w:hAnsi="Times New Roman" w:cs="仿宋_GB2312"/>
          <w:sz w:val="28"/>
          <w:szCs w:val="28"/>
        </w:rPr>
        <w:t>120%</w:t>
      </w:r>
      <w:r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54291D" w:rsidRDefault="0054291D" w:rsidP="002B538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六、录取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（一）录取规则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在学校研究生招生工作领导小组的统一指导下，按照教育部及黑龙江省招生考试院的有关规定，结合我院招生计划、复试录取办法以及考生总成绩、思想政治表现、身心健康状况等择优确定拟录取名单。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考生录取时按照考生总成绩从高到低依次进行；若考生总成绩相同时，按初试总分从高到低排序；若初试总分再相同时，按初试统考科目总分从高到低排序。调剂考生可根据复试批次，分批次排名，分批次录取。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考生总成绩计算公式为：考生总成绩＝初试成绩＋复试成绩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于同一一级学科下的学术型硕士研究生录取说明：同一一级学科的各研究方向，复试后合并一起，按考生总成绩从高到低录取。已被确定为拟录取的考生，按考生总成绩从高到低的顺序可重新选择研究方向。如考生所选择的研究方向招生人数已满，而考生不同意调换至其他研究方向的，可向招生学院提出放弃拟录取资格的申请；因调整方向导致考生放弃拟录取而产生的剩余招生计划，可由当次复试合格考生中按总成绩由高到低择优递补。</w:t>
      </w:r>
    </w:p>
    <w:p w:rsidR="0054291D" w:rsidRDefault="0054291D" w:rsidP="002B538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出现如下情况之一者不予录取。报考资格审查不合格；思想政治素质、道德品质及诚实守信情况考核结果不合格；未按规定时间参加复试者；复试成绩不合格者；同等学力加试科目的任一门成绩低于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60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分；未通过或未完成学历（学籍）审核的考生；考生体检不合格者。</w:t>
      </w:r>
    </w:p>
    <w:p w:rsidR="0054291D" w:rsidRDefault="0054291D">
      <w:pPr>
        <w:spacing w:line="520" w:lineRule="exact"/>
        <w:ind w:firstLine="555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（二）拟录取名单公示</w:t>
      </w:r>
    </w:p>
    <w:p w:rsidR="0054291D" w:rsidRDefault="0054291D" w:rsidP="002B538E">
      <w:pPr>
        <w:widowControl/>
        <w:spacing w:line="360" w:lineRule="auto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学院将通过本单位官网对拟录取名单进行公示。公示信息时间不少于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个工作日，公示期间名单不予修改。名单如有变动，将对变动部分做出说明，并对变动内容另行公示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个工作日。公示内容包括考生姓名、考生编号、初试成绩、复试成绩、总成绩等信息，专项计划在备注中注明。</w:t>
      </w:r>
    </w:p>
    <w:p w:rsidR="0054291D" w:rsidRDefault="0054291D" w:rsidP="002B538E">
      <w:pPr>
        <w:widowControl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七、其他事宜</w:t>
      </w:r>
    </w:p>
    <w:p w:rsidR="0054291D" w:rsidRDefault="0054291D">
      <w:pPr>
        <w:spacing w:line="360" w:lineRule="auto"/>
        <w:ind w:firstLine="57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如本细则与国家或东北林业大学复试及录取办法有不符之处，一律按照国家或东北林业大学相关文件执行。</w:t>
      </w:r>
      <w:r>
        <w:rPr>
          <w:rFonts w:ascii="仿宋_GB2312" w:eastAsia="仿宋_GB2312" w:hAnsi="Times New Roman" w:cs="仿宋_GB2312" w:hint="eastAsia"/>
          <w:sz w:val="28"/>
          <w:szCs w:val="28"/>
        </w:rPr>
        <w:t>本细则由东北林业大学野生动物与自然保护地</w:t>
      </w:r>
      <w:r>
        <w:rPr>
          <w:rFonts w:ascii="仿宋_GB2312" w:eastAsia="仿宋_GB2312" w:hAnsi="仿宋" w:cs="仿宋_GB2312" w:hint="eastAsia"/>
          <w:sz w:val="28"/>
          <w:szCs w:val="28"/>
        </w:rPr>
        <w:t>学院</w:t>
      </w:r>
      <w:r>
        <w:rPr>
          <w:rFonts w:ascii="仿宋_GB2312" w:eastAsia="仿宋_GB2312" w:hAnsi="Times New Roman" w:cs="仿宋_GB2312" w:hint="eastAsia"/>
          <w:sz w:val="28"/>
          <w:szCs w:val="28"/>
        </w:rPr>
        <w:t>负责解释，其它未尽事宜参照《</w:t>
      </w:r>
      <w:r>
        <w:rPr>
          <w:rFonts w:ascii="仿宋_GB2312" w:eastAsia="仿宋_GB2312" w:hAnsi="Times New Roman" w:cs="仿宋_GB2312"/>
          <w:sz w:val="28"/>
          <w:szCs w:val="28"/>
        </w:rPr>
        <w:t>2020</w:t>
      </w:r>
      <w:r>
        <w:rPr>
          <w:rFonts w:ascii="仿宋_GB2312" w:eastAsia="仿宋_GB2312" w:hAnsi="Times New Roman" w:cs="仿宋_GB2312" w:hint="eastAsia"/>
          <w:sz w:val="28"/>
          <w:szCs w:val="28"/>
        </w:rPr>
        <w:t>年全国硕士研究生招生工作管理规定》等国家相关规定执行。</w:t>
      </w:r>
      <w:bookmarkStart w:id="0" w:name="_GoBack"/>
      <w:bookmarkEnd w:id="0"/>
    </w:p>
    <w:p w:rsidR="0054291D" w:rsidRDefault="0054291D">
      <w:pPr>
        <w:adjustRightInd w:val="0"/>
        <w:snapToGrid w:val="0"/>
        <w:spacing w:line="360" w:lineRule="auto"/>
        <w:ind w:firstLine="560"/>
        <w:rPr>
          <w:rFonts w:ascii="仿宋_GB2312" w:eastAsia="仿宋_GB2312" w:hAnsi="仿宋" w:cs="Times New Roman"/>
          <w:sz w:val="28"/>
          <w:szCs w:val="28"/>
        </w:rPr>
      </w:pPr>
    </w:p>
    <w:p w:rsidR="0054291D" w:rsidRDefault="0054291D" w:rsidP="00DA45D2">
      <w:pPr>
        <w:pStyle w:val="NormalWeb"/>
        <w:widowControl/>
        <w:adjustRightInd w:val="0"/>
        <w:snapToGrid w:val="0"/>
        <w:spacing w:beforeAutospacing="0" w:afterAutospacing="0" w:line="360" w:lineRule="auto"/>
        <w:ind w:right="420"/>
        <w:jc w:val="right"/>
        <w:rPr>
          <w:rFonts w:ascii="仿宋_GB2312" w:eastAsia="仿宋_GB2312" w:hAnsi="仿宋" w:cs="Times New Roman"/>
          <w:b/>
          <w:bCs/>
          <w:color w:val="666666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野生动物与自然保护地学院</w:t>
      </w:r>
    </w:p>
    <w:p w:rsidR="0054291D" w:rsidRDefault="0054291D" w:rsidP="00DA45D2">
      <w:pPr>
        <w:pStyle w:val="NormalWeb"/>
        <w:widowControl/>
        <w:adjustRightInd w:val="0"/>
        <w:snapToGrid w:val="0"/>
        <w:spacing w:beforeAutospacing="0" w:afterAutospacing="0" w:line="360" w:lineRule="auto"/>
        <w:ind w:right="1124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2020</w:t>
      </w: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年</w:t>
      </w:r>
      <w:r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月</w:t>
      </w:r>
      <w:r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日</w:t>
      </w:r>
    </w:p>
    <w:sectPr w:rsidR="0054291D" w:rsidSect="00B50336">
      <w:footerReference w:type="default" r:id="rId7"/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1D" w:rsidRDefault="0054291D" w:rsidP="00B50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291D" w:rsidRDefault="0054291D" w:rsidP="00B50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1D" w:rsidRDefault="005429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291D" w:rsidRDefault="00542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1D" w:rsidRDefault="0054291D" w:rsidP="00B50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291D" w:rsidRDefault="0054291D" w:rsidP="00B50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38"/>
    <w:rsid w:val="F0CA80C6"/>
    <w:rsid w:val="FDF928E4"/>
    <w:rsid w:val="00033F08"/>
    <w:rsid w:val="00036657"/>
    <w:rsid w:val="0004602D"/>
    <w:rsid w:val="0006208D"/>
    <w:rsid w:val="00072675"/>
    <w:rsid w:val="000938C8"/>
    <w:rsid w:val="000C5104"/>
    <w:rsid w:val="000D638D"/>
    <w:rsid w:val="000F64A9"/>
    <w:rsid w:val="000F6B29"/>
    <w:rsid w:val="00106320"/>
    <w:rsid w:val="00117608"/>
    <w:rsid w:val="00124301"/>
    <w:rsid w:val="00167CB6"/>
    <w:rsid w:val="001D5A1A"/>
    <w:rsid w:val="001E2640"/>
    <w:rsid w:val="00226FEB"/>
    <w:rsid w:val="00273D53"/>
    <w:rsid w:val="002953AF"/>
    <w:rsid w:val="00296AD1"/>
    <w:rsid w:val="00297782"/>
    <w:rsid w:val="002A11CB"/>
    <w:rsid w:val="002B538E"/>
    <w:rsid w:val="002C31DF"/>
    <w:rsid w:val="002C567B"/>
    <w:rsid w:val="00311A0F"/>
    <w:rsid w:val="00324F38"/>
    <w:rsid w:val="00342578"/>
    <w:rsid w:val="00345132"/>
    <w:rsid w:val="003460AD"/>
    <w:rsid w:val="003560F0"/>
    <w:rsid w:val="00364969"/>
    <w:rsid w:val="003929D6"/>
    <w:rsid w:val="003A5D0A"/>
    <w:rsid w:val="003C2335"/>
    <w:rsid w:val="003D0084"/>
    <w:rsid w:val="004111F0"/>
    <w:rsid w:val="0042462B"/>
    <w:rsid w:val="00427B7C"/>
    <w:rsid w:val="00431A22"/>
    <w:rsid w:val="004546F5"/>
    <w:rsid w:val="00454F6B"/>
    <w:rsid w:val="00462A4E"/>
    <w:rsid w:val="004A5EEF"/>
    <w:rsid w:val="004E31F0"/>
    <w:rsid w:val="005008F4"/>
    <w:rsid w:val="005028B4"/>
    <w:rsid w:val="0054291D"/>
    <w:rsid w:val="0056668A"/>
    <w:rsid w:val="005750E5"/>
    <w:rsid w:val="00591CD9"/>
    <w:rsid w:val="00593C53"/>
    <w:rsid w:val="00595F61"/>
    <w:rsid w:val="005D49C0"/>
    <w:rsid w:val="005D6F2C"/>
    <w:rsid w:val="005F05FF"/>
    <w:rsid w:val="006056C3"/>
    <w:rsid w:val="006064CF"/>
    <w:rsid w:val="00610CE9"/>
    <w:rsid w:val="00645954"/>
    <w:rsid w:val="00680544"/>
    <w:rsid w:val="00686036"/>
    <w:rsid w:val="00697C92"/>
    <w:rsid w:val="006A4EB0"/>
    <w:rsid w:val="006B2AC1"/>
    <w:rsid w:val="006B40DE"/>
    <w:rsid w:val="006C685A"/>
    <w:rsid w:val="006D63ED"/>
    <w:rsid w:val="006E6F1F"/>
    <w:rsid w:val="00711796"/>
    <w:rsid w:val="007118E2"/>
    <w:rsid w:val="00735F15"/>
    <w:rsid w:val="00763E3E"/>
    <w:rsid w:val="007B0228"/>
    <w:rsid w:val="007F323D"/>
    <w:rsid w:val="008478F3"/>
    <w:rsid w:val="00847CEE"/>
    <w:rsid w:val="008566BF"/>
    <w:rsid w:val="00880CB3"/>
    <w:rsid w:val="008A2BDB"/>
    <w:rsid w:val="008F2517"/>
    <w:rsid w:val="008F2CA0"/>
    <w:rsid w:val="00913CA8"/>
    <w:rsid w:val="0091507B"/>
    <w:rsid w:val="00921A3D"/>
    <w:rsid w:val="009419D3"/>
    <w:rsid w:val="00957331"/>
    <w:rsid w:val="009A4E57"/>
    <w:rsid w:val="009A7048"/>
    <w:rsid w:val="009D0967"/>
    <w:rsid w:val="009F01AF"/>
    <w:rsid w:val="009F081C"/>
    <w:rsid w:val="00A056F9"/>
    <w:rsid w:val="00A45E55"/>
    <w:rsid w:val="00A70E8E"/>
    <w:rsid w:val="00A72BE5"/>
    <w:rsid w:val="00A80015"/>
    <w:rsid w:val="00A87F02"/>
    <w:rsid w:val="00A91E1B"/>
    <w:rsid w:val="00AE143A"/>
    <w:rsid w:val="00AE36A5"/>
    <w:rsid w:val="00B121FC"/>
    <w:rsid w:val="00B165E9"/>
    <w:rsid w:val="00B320E7"/>
    <w:rsid w:val="00B35E83"/>
    <w:rsid w:val="00B4712C"/>
    <w:rsid w:val="00B50336"/>
    <w:rsid w:val="00B54938"/>
    <w:rsid w:val="00B8362E"/>
    <w:rsid w:val="00B935EA"/>
    <w:rsid w:val="00B939A0"/>
    <w:rsid w:val="00BB759D"/>
    <w:rsid w:val="00BF016C"/>
    <w:rsid w:val="00C318A5"/>
    <w:rsid w:val="00C33F81"/>
    <w:rsid w:val="00C40519"/>
    <w:rsid w:val="00C40B8D"/>
    <w:rsid w:val="00C463AE"/>
    <w:rsid w:val="00C62915"/>
    <w:rsid w:val="00C65589"/>
    <w:rsid w:val="00C705C4"/>
    <w:rsid w:val="00CB4B0B"/>
    <w:rsid w:val="00CF38A1"/>
    <w:rsid w:val="00D456C9"/>
    <w:rsid w:val="00D53CDA"/>
    <w:rsid w:val="00D54274"/>
    <w:rsid w:val="00D65A5C"/>
    <w:rsid w:val="00D85AB4"/>
    <w:rsid w:val="00DA45D2"/>
    <w:rsid w:val="00DB1101"/>
    <w:rsid w:val="00DC5E0C"/>
    <w:rsid w:val="00DC6B63"/>
    <w:rsid w:val="00DE7B0F"/>
    <w:rsid w:val="00E1108F"/>
    <w:rsid w:val="00E17FE3"/>
    <w:rsid w:val="00E20CAF"/>
    <w:rsid w:val="00E54E6B"/>
    <w:rsid w:val="00E55624"/>
    <w:rsid w:val="00E577E4"/>
    <w:rsid w:val="00E62330"/>
    <w:rsid w:val="00E904A0"/>
    <w:rsid w:val="00EA2A07"/>
    <w:rsid w:val="00EB371A"/>
    <w:rsid w:val="00F04BE5"/>
    <w:rsid w:val="00F23913"/>
    <w:rsid w:val="00F345A7"/>
    <w:rsid w:val="00F3751D"/>
    <w:rsid w:val="00F550B6"/>
    <w:rsid w:val="00F562DB"/>
    <w:rsid w:val="00FA49C4"/>
    <w:rsid w:val="00FC098B"/>
    <w:rsid w:val="00FC3A58"/>
    <w:rsid w:val="00FF4E20"/>
    <w:rsid w:val="00FF5FBF"/>
    <w:rsid w:val="1F5BA821"/>
    <w:rsid w:val="23B63E15"/>
    <w:rsid w:val="406429DA"/>
    <w:rsid w:val="4C881529"/>
    <w:rsid w:val="53836A89"/>
    <w:rsid w:val="571C6DB4"/>
    <w:rsid w:val="724645FC"/>
    <w:rsid w:val="7B0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36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336"/>
    <w:pPr>
      <w:widowControl/>
      <w:spacing w:before="300" w:after="150"/>
      <w:jc w:val="left"/>
      <w:outlineLvl w:val="0"/>
    </w:pPr>
    <w:rPr>
      <w:rFonts w:ascii="inherit" w:eastAsia="宋体" w:hAnsi="inherit" w:cs="inherit"/>
      <w:kern w:val="36"/>
      <w:sz w:val="54"/>
      <w:szCs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336"/>
    <w:rPr>
      <w:rFonts w:ascii="inherit" w:eastAsia="宋体" w:hAnsi="inherit" w:cs="inherit"/>
      <w:kern w:val="36"/>
      <w:sz w:val="54"/>
      <w:szCs w:val="54"/>
    </w:rPr>
  </w:style>
  <w:style w:type="paragraph" w:styleId="BodyTextIndent">
    <w:name w:val="Body Text Indent"/>
    <w:basedOn w:val="Normal"/>
    <w:link w:val="BodyTextIndentChar"/>
    <w:uiPriority w:val="99"/>
    <w:rsid w:val="00B5033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0336"/>
    <w:rPr>
      <w:rFonts w:ascii="宋体" w:eastAsia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03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033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5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0336"/>
    <w:rPr>
      <w:sz w:val="18"/>
      <w:szCs w:val="18"/>
    </w:rPr>
  </w:style>
  <w:style w:type="paragraph" w:styleId="NormalWeb">
    <w:name w:val="Normal (Web)"/>
    <w:basedOn w:val="Normal"/>
    <w:uiPriority w:val="99"/>
    <w:rsid w:val="00B50336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B503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50336"/>
    <w:rPr>
      <w:b/>
      <w:bCs/>
    </w:rPr>
  </w:style>
  <w:style w:type="character" w:styleId="PageNumber">
    <w:name w:val="page number"/>
    <w:basedOn w:val="DefaultParagraphFont"/>
    <w:uiPriority w:val="99"/>
    <w:rsid w:val="00B50336"/>
  </w:style>
  <w:style w:type="character" w:styleId="Hyperlink">
    <w:name w:val="Hyperlink"/>
    <w:basedOn w:val="DefaultParagraphFont"/>
    <w:uiPriority w:val="99"/>
    <w:rsid w:val="00B50336"/>
    <w:rPr>
      <w:color w:val="auto"/>
      <w:u w:val="none"/>
      <w:shd w:val="clear" w:color="auto" w:fill="auto"/>
    </w:rPr>
  </w:style>
  <w:style w:type="paragraph" w:customStyle="1" w:styleId="1">
    <w:name w:val="1"/>
    <w:basedOn w:val="Normal"/>
    <w:uiPriority w:val="99"/>
    <w:rsid w:val="00B5033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10"/>
    <w:basedOn w:val="Normal"/>
    <w:uiPriority w:val="99"/>
    <w:rsid w:val="00B5033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9/moe_763/201909/W02019093061094526567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485</Words>
  <Characters>2765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Alert Email</dc:creator>
  <cp:keywords/>
  <dc:description/>
  <cp:lastModifiedBy>王新政</cp:lastModifiedBy>
  <cp:revision>74</cp:revision>
  <cp:lastPrinted>2020-05-08T12:59:00Z</cp:lastPrinted>
  <dcterms:created xsi:type="dcterms:W3CDTF">2020-05-01T04:01:00Z</dcterms:created>
  <dcterms:modified xsi:type="dcterms:W3CDTF">2020-05-11T13:53:00Z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